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27A8D2" w14:textId="5634095A" w:rsidR="006E7C3E" w:rsidRPr="006E7C3E" w:rsidRDefault="006E7C3E" w:rsidP="006E7C3E">
      <w:pPr>
        <w:pStyle w:val="Ttulo3"/>
        <w:jc w:val="center"/>
        <w:rPr>
          <w:rFonts w:cs="Times New Roman"/>
          <w:b w:val="0"/>
          <w:bCs/>
        </w:rPr>
      </w:pPr>
      <w:bookmarkStart w:id="0" w:name="_Toc188833103"/>
      <w:r w:rsidRPr="006E7C3E">
        <w:rPr>
          <w:rFonts w:cs="Times New Roman"/>
        </w:rPr>
        <w:t xml:space="preserve">Apéndice </w:t>
      </w:r>
      <w:r w:rsidR="009B18C5">
        <w:rPr>
          <w:rFonts w:cs="Times New Roman"/>
        </w:rPr>
        <w:t>R</w:t>
      </w:r>
      <w:r w:rsidRPr="006E7C3E">
        <w:rPr>
          <w:rFonts w:cs="Times New Roman"/>
        </w:rPr>
        <w:t>.</w:t>
      </w:r>
      <w:r w:rsidRPr="006E7C3E">
        <w:rPr>
          <w:rFonts w:cs="Times New Roman"/>
          <w:b w:val="0"/>
          <w:bCs/>
        </w:rPr>
        <w:t xml:space="preserve"> Análisis de matriz DOFA y Estrategias.</w:t>
      </w:r>
    </w:p>
    <w:p w14:paraId="3628DBC3" w14:textId="156BFF23" w:rsidR="006E7C3E" w:rsidRPr="00E715BC" w:rsidRDefault="006E7C3E" w:rsidP="006E7C3E">
      <w:pPr>
        <w:pStyle w:val="Ttulo3"/>
        <w:rPr>
          <w:rFonts w:cs="Times New Roman"/>
          <w:b w:val="0"/>
          <w:bCs/>
          <w:i/>
          <w:iCs/>
        </w:rPr>
      </w:pPr>
      <w:r w:rsidRPr="00E715BC">
        <w:rPr>
          <w:rFonts w:cs="Times New Roman"/>
          <w:b w:val="0"/>
          <w:bCs/>
          <w:i/>
          <w:iCs/>
        </w:rPr>
        <w:t>11.4.1 Debilidades</w:t>
      </w:r>
      <w:bookmarkEnd w:id="0"/>
    </w:p>
    <w:p w14:paraId="58838907" w14:textId="77777777" w:rsidR="006E7C3E" w:rsidRPr="00E715BC" w:rsidRDefault="006E7C3E" w:rsidP="006E7C3E">
      <w:pPr>
        <w:ind w:firstLine="720"/>
        <w:rPr>
          <w:rFonts w:cs="Times New Roman"/>
        </w:rPr>
      </w:pPr>
      <w:r w:rsidRPr="00E715BC">
        <w:rPr>
          <w:rFonts w:cs="Times New Roman"/>
        </w:rPr>
        <w:t>En un entorno turístico cada vez más competitivo, los eco-hoteles han emergido como una alternativa sostenible que busca ofrecer experiencias únicas sin comprometer el equilibrio ambiental. Sin embargo, la gestión de un eco-hotel conlleva una serie de desafíos tanto internos como externos que pueden influir en su éxito y sostenibilidad a largo plazo. Este análisis se centra en identificar las principales debilidades que enfrenta un eco-hotel ubicado en una zona rural, abordando aspectos como la infraestructura, la estacionalidad del turismo, los costos operativos y la accesibilidad. Comprender y mitigar estos factores es esencial para garantizar que el eco-hotel no solo sobreviva, sino que también prospere en un mercado en constante evolución.</w:t>
      </w:r>
    </w:p>
    <w:p w14:paraId="492CAC6E" w14:textId="77777777" w:rsidR="006E7C3E" w:rsidRPr="00E715BC" w:rsidRDefault="006E7C3E" w:rsidP="006E7C3E">
      <w:pPr>
        <w:numPr>
          <w:ilvl w:val="0"/>
          <w:numId w:val="2"/>
        </w:numPr>
        <w:ind w:left="0" w:firstLine="720"/>
        <w:rPr>
          <w:rFonts w:cs="Times New Roman"/>
        </w:rPr>
      </w:pPr>
      <w:r w:rsidRPr="00E715BC">
        <w:rPr>
          <w:rFonts w:cs="Times New Roman"/>
        </w:rPr>
        <w:t>Infraestructura limitada y necesidad de inversión continua: La infraestructura del eco-hotel es un componente crucial para su funcionamiento y éxito. Sin embargo, la necesidad constante de inversión para mantener y mejorar las instalaciones ecológicas representa una debilidad significativa. Esta situación puede limitar la capacidad del hotel para modernizarse y crecer en un mercado competitivo. Si no se realizan inversiones adecuadas, el eco-hotel podría enfrentar dificultades para ofrecer servicios de alta calidad, lo que afectaría su reputación y su capacidad para atraer y retener a los clientes. Además, la falta de modernización podría hacer que el hotel se quede atrás frente a competidores que adopten nuevas tecnologías y enfoques sostenibles más avanzados.</w:t>
      </w:r>
    </w:p>
    <w:p w14:paraId="51DFDE76" w14:textId="77777777" w:rsidR="006E7C3E" w:rsidRPr="00E715BC" w:rsidRDefault="006E7C3E" w:rsidP="006E7C3E">
      <w:pPr>
        <w:numPr>
          <w:ilvl w:val="0"/>
          <w:numId w:val="2"/>
        </w:numPr>
        <w:ind w:left="0" w:firstLine="720"/>
        <w:rPr>
          <w:rFonts w:cs="Times New Roman"/>
        </w:rPr>
      </w:pPr>
      <w:r w:rsidRPr="00E715BC">
        <w:rPr>
          <w:rFonts w:cs="Times New Roman"/>
        </w:rPr>
        <w:t xml:space="preserve">Dependencia del turismo estacional: La estacionalidad es una característica común en el sector turístico, y para un eco-hotel, esta dependencia puede ser particularmente problemática. Los ingresos fluctúan según la temporada, con picos durante las épocas de alta demanda y caídas significativas en las temporadas bajas. Esta </w:t>
      </w:r>
      <w:r w:rsidRPr="00E715BC">
        <w:rPr>
          <w:rFonts w:cs="Times New Roman"/>
        </w:rPr>
        <w:lastRenderedPageBreak/>
        <w:t>inestabilidad en los ingresos puede afectar la sostenibilidad financiera del hotel, dificultando la planificación a largo plazo y la gestión eficiente de recursos. Además, la dependencia de las temporadas altas podría limitar la capacidad del eco-hotel para aprovechar oportunidades de crecimiento y expansión, ya que los recursos disponibles durante las temporadas bajas pueden ser insuficientes.</w:t>
      </w:r>
    </w:p>
    <w:p w14:paraId="1466414B" w14:textId="77777777" w:rsidR="006E7C3E" w:rsidRPr="00E715BC" w:rsidRDefault="006E7C3E" w:rsidP="006E7C3E">
      <w:pPr>
        <w:numPr>
          <w:ilvl w:val="0"/>
          <w:numId w:val="2"/>
        </w:numPr>
        <w:ind w:left="0" w:firstLine="720"/>
        <w:rPr>
          <w:rFonts w:cs="Times New Roman"/>
        </w:rPr>
      </w:pPr>
      <w:r w:rsidRPr="00E715BC">
        <w:rPr>
          <w:rFonts w:cs="Times New Roman"/>
        </w:rPr>
        <w:t>Costo operativo elevado: Implementar y mantener prácticas sostenibles es esencial para un eco-hotel, pero también conlleva costos operativos elevados. Estos costos pueden incluir el uso de materiales ecológicos, sistemas de gestión de residuos y agua, entre otros. Si bien estas prácticas son necesarias para cumplir con la promesa de sostenibilidad, también pueden reducir la rentabilidad del negocio. Los márgenes de ganancia más bajos pueden limitar la capacidad del eco-hotel para reinvertir en mejoras, expansión, o incluso en marketing y promoción. Además, la necesidad de mantener costos operativos altos puede hacer que el eco-hotel dependa más de tarifas premium, lo que podría limitar su mercado objetivo.</w:t>
      </w:r>
    </w:p>
    <w:p w14:paraId="31E3875B" w14:textId="77777777" w:rsidR="006E7C3E" w:rsidRPr="00E715BC" w:rsidRDefault="006E7C3E" w:rsidP="006E7C3E">
      <w:pPr>
        <w:numPr>
          <w:ilvl w:val="0"/>
          <w:numId w:val="2"/>
        </w:numPr>
        <w:ind w:left="0" w:firstLine="720"/>
        <w:rPr>
          <w:rFonts w:cs="Times New Roman"/>
        </w:rPr>
      </w:pPr>
      <w:r w:rsidRPr="00E715BC">
        <w:rPr>
          <w:rFonts w:cs="Times New Roman"/>
        </w:rPr>
        <w:t xml:space="preserve"> Accesibilidad limitada: La ubicación en una zona rural, aunque atractiva para los amantes de la naturaleza, presenta desafíos en términos de accesibilidad. Los turistas pueden encontrar complicado llegar al eco-hotel debido a la falta de transporte adecuado o infraestructuras viales deficientes.  Además, la accesibilidad limitada puede afectar la capacidad del eco-hotel para organizar eventos especiales o atraer grupos grandes, lo que podría impactar negativamente en los ingresos y la ocupación.</w:t>
      </w:r>
    </w:p>
    <w:p w14:paraId="00CC6EE0" w14:textId="77777777" w:rsidR="006E7C3E" w:rsidRPr="00E715BC" w:rsidRDefault="006E7C3E" w:rsidP="006E7C3E">
      <w:pPr>
        <w:ind w:firstLine="720"/>
        <w:rPr>
          <w:rFonts w:cs="Times New Roman"/>
        </w:rPr>
      </w:pPr>
      <w:r w:rsidRPr="00E715BC">
        <w:rPr>
          <w:rFonts w:cs="Times New Roman"/>
        </w:rPr>
        <w:t xml:space="preserve">Las debilidades internas del eco-hotel representan desafíos significativos que deben ser abordados estratégicamente. La infraestructura limitada, la dependencia del turismo estacional, los costos operativos elevados y la accesibilidad restringida son factores que podrían limitar el crecimiento y la sostenibilidad del negocio. Para mitigar </w:t>
      </w:r>
      <w:r w:rsidRPr="00E715BC">
        <w:rPr>
          <w:rFonts w:cs="Times New Roman"/>
        </w:rPr>
        <w:lastRenderedPageBreak/>
        <w:t>estos desafíos, el eco-hotel podría considerar estrategias como diversificar su oferta para atraer visitantes durante todo el año, buscar fuentes alternativas de financiamiento para mejoras de infraestructura, y explorar soluciones innovadoras para reducir costos operativos sin comprometer la sostenibilidad. Además, mejorar la accesibilidad mediante alianzas con operadores de transporte o desarrollar servicios de traslado podría ayudar a ampliar su mercado y atraer a un público más diverso.</w:t>
      </w:r>
    </w:p>
    <w:p w14:paraId="3DC63F6C" w14:textId="77777777" w:rsidR="006E7C3E" w:rsidRPr="00E715BC" w:rsidRDefault="006E7C3E" w:rsidP="006E7C3E">
      <w:pPr>
        <w:pStyle w:val="Ttulo3"/>
        <w:rPr>
          <w:rFonts w:cs="Times New Roman"/>
          <w:b w:val="0"/>
          <w:bCs/>
          <w:i/>
          <w:iCs/>
        </w:rPr>
      </w:pPr>
      <w:bookmarkStart w:id="1" w:name="_Toc188833104"/>
      <w:r w:rsidRPr="00E715BC">
        <w:rPr>
          <w:rFonts w:cs="Times New Roman"/>
          <w:b w:val="0"/>
          <w:bCs/>
          <w:i/>
          <w:iCs/>
        </w:rPr>
        <w:t>11.4.2 Amenazas</w:t>
      </w:r>
      <w:bookmarkEnd w:id="1"/>
      <w:r w:rsidRPr="00E715BC">
        <w:rPr>
          <w:rFonts w:cs="Times New Roman"/>
          <w:b w:val="0"/>
          <w:bCs/>
          <w:i/>
          <w:iCs/>
        </w:rPr>
        <w:t xml:space="preserve"> </w:t>
      </w:r>
    </w:p>
    <w:p w14:paraId="797BE6FA" w14:textId="77777777" w:rsidR="006E7C3E" w:rsidRPr="00E715BC" w:rsidRDefault="006E7C3E" w:rsidP="006E7C3E">
      <w:pPr>
        <w:ind w:firstLine="720"/>
        <w:rPr>
          <w:rFonts w:cs="Times New Roman"/>
        </w:rPr>
      </w:pPr>
      <w:r w:rsidRPr="00E715BC">
        <w:rPr>
          <w:rFonts w:cs="Times New Roman"/>
        </w:rPr>
        <w:t xml:space="preserve">En el panorama actual del ecoturismo, los eco-hoteles se enfrentan a diversas amenazas externas que pueden comprometer su éxito y sostenibilidad. Una de las principales preocupaciones es el aumento de la competencia, ya que cada vez más establecimientos adoptan prácticas ecológicas, lo que puede saturar el mercado y dificultar la diferenciación. Además, la dependencia de la economía tanto nacional como internacional expone al eco-hotel a fluctuaciones económicas que pueden afectar el poder adquisitivo de los clientes potenciales, reduciendo su capacidad para invertir en experiencias de turismo sostenible. </w:t>
      </w:r>
    </w:p>
    <w:p w14:paraId="2158FAD6" w14:textId="77777777" w:rsidR="006E7C3E" w:rsidRPr="00E715BC" w:rsidRDefault="006E7C3E" w:rsidP="006E7C3E">
      <w:pPr>
        <w:ind w:firstLine="720"/>
        <w:rPr>
          <w:rFonts w:cs="Times New Roman"/>
        </w:rPr>
      </w:pPr>
      <w:r w:rsidRPr="00E715BC">
        <w:rPr>
          <w:rFonts w:cs="Times New Roman"/>
        </w:rPr>
        <w:t>Competencia en aumento: El creciente número de establecimientos que adoptan prácticas ecológicas puede llevar a una saturación del mercado de ecoturismo. A medida que más hoteles y alojamientos se inclinan hacia prácticas sostenibles, la diferenciación se vuelve más difícil. Esto aumenta la presión sobre el eco-hotel para mantenerse relevante, innovador y atractivo frente a la competencia. La necesidad de destacarse se convierte en un desafío constante, ya que los clientes tendrán más opciones que ofrecen experiencias similares, lo que podría diluir la singularidad del eco-hotel.</w:t>
      </w:r>
    </w:p>
    <w:p w14:paraId="6D9B9A83" w14:textId="77777777" w:rsidR="006E7C3E" w:rsidRPr="00E715BC" w:rsidRDefault="006E7C3E" w:rsidP="006E7C3E">
      <w:pPr>
        <w:ind w:firstLine="720"/>
        <w:rPr>
          <w:rFonts w:cs="Times New Roman"/>
        </w:rPr>
      </w:pPr>
      <w:r w:rsidRPr="00E715BC">
        <w:rPr>
          <w:rFonts w:cs="Times New Roman"/>
        </w:rPr>
        <w:t xml:space="preserve">Dependencia de la economía nacional e internacional: La economía global y nacional tiene un impacto significativo en la industria del turismo. Las fluctuaciones económicas, como recesiones, inflación o variaciones en el tipo de cambio, pueden afectar </w:t>
      </w:r>
      <w:r w:rsidRPr="00E715BC">
        <w:rPr>
          <w:rFonts w:cs="Times New Roman"/>
        </w:rPr>
        <w:lastRenderedPageBreak/>
        <w:t>el poder adquisitivo de los potenciales clientes. Durante periodos de inestabilidad económica, las personas tienden a reducir sus gastos en actividades no esenciales como el turismo, afectando especialmente a segmentos más costosos como el ecoturismo. Esta dependencia económica externa representa una amenaza para la estabilidad financiera del eco-hotel, ya que puede resultar en una disminución de las reservas y, por ende, de los ingresos.</w:t>
      </w:r>
    </w:p>
    <w:p w14:paraId="05838B54" w14:textId="77777777" w:rsidR="006E7C3E" w:rsidRPr="00E715BC" w:rsidRDefault="006E7C3E" w:rsidP="006E7C3E">
      <w:pPr>
        <w:ind w:firstLine="720"/>
        <w:rPr>
          <w:rFonts w:cs="Times New Roman"/>
        </w:rPr>
      </w:pPr>
      <w:r w:rsidRPr="00E715BC">
        <w:rPr>
          <w:rFonts w:cs="Times New Roman"/>
        </w:rPr>
        <w:t>Cambios en las preferencias de los viajeros: Las tendencias en turismo son dinámicas y pueden cambiar con el tiempo. Si bien actualmente existe un interés creciente en el ecoturismo, no es garantizado que esta tendencia se mantenga. Un cambio en las preferencias hacia otros tipos de turismo o hacia destinos más urbanos o convencionales podría disminuir la demanda por experiencias ecológicas. Esta amenaza implica que el eco-hotel debe estar continuamente evaluando y adaptándose a las nuevas tendencias para evitar una caída en el interés de su oferta.</w:t>
      </w:r>
    </w:p>
    <w:p w14:paraId="2284D32F" w14:textId="77777777" w:rsidR="006E7C3E" w:rsidRPr="00E715BC" w:rsidRDefault="006E7C3E" w:rsidP="006E7C3E">
      <w:pPr>
        <w:ind w:firstLine="720"/>
        <w:rPr>
          <w:rFonts w:cs="Times New Roman"/>
        </w:rPr>
      </w:pPr>
      <w:r w:rsidRPr="00E715BC">
        <w:rPr>
          <w:rFonts w:cs="Times New Roman"/>
        </w:rPr>
        <w:t>Riesgos medioambientales: Aunque no siempre se considera de manera explícita, los riesgos medioambientales como el cambio climático, desastres naturales, y la degradación del entorno natural son amenazas significativas para un eco-hotel. Eventos como inundaciones, incendios forestales, o sequías pueden afectar tanto la operatividad del hotel como la viabilidad a largo plazo de sus instalaciones y la calidad de las experiencias ofrecidas. Además, si el hotel depende de un entorno natural específico, cualquier alteración significativa en dicho entorno podría reducir su atractivo para los visitantes, comprometiendo su propuesta de valor.</w:t>
      </w:r>
    </w:p>
    <w:p w14:paraId="5CA6785B" w14:textId="77777777" w:rsidR="006E7C3E" w:rsidRPr="00E715BC" w:rsidRDefault="006E7C3E" w:rsidP="006E7C3E">
      <w:pPr>
        <w:pStyle w:val="Ttulo3"/>
        <w:rPr>
          <w:rFonts w:eastAsiaTheme="minorHAnsi" w:cs="Times New Roman"/>
          <w:b w:val="0"/>
          <w:bCs/>
          <w:i/>
          <w:iCs/>
        </w:rPr>
      </w:pPr>
      <w:bookmarkStart w:id="2" w:name="_Toc188833105"/>
      <w:r w:rsidRPr="00E715BC">
        <w:rPr>
          <w:rFonts w:cs="Times New Roman"/>
          <w:b w:val="0"/>
          <w:bCs/>
          <w:i/>
          <w:iCs/>
        </w:rPr>
        <w:t>11.4.3</w:t>
      </w:r>
      <w:r w:rsidRPr="00E715BC">
        <w:rPr>
          <w:rFonts w:eastAsiaTheme="minorHAnsi" w:cs="Times New Roman"/>
          <w:b w:val="0"/>
          <w:bCs/>
          <w:i/>
          <w:iCs/>
        </w:rPr>
        <w:t>Fortalezas</w:t>
      </w:r>
      <w:bookmarkEnd w:id="2"/>
    </w:p>
    <w:p w14:paraId="7964236E" w14:textId="77777777" w:rsidR="006E7C3E" w:rsidRPr="00E715BC" w:rsidRDefault="006E7C3E" w:rsidP="006E7C3E">
      <w:pPr>
        <w:ind w:firstLine="720"/>
        <w:rPr>
          <w:rFonts w:cs="Times New Roman"/>
        </w:rPr>
      </w:pPr>
      <w:r w:rsidRPr="00E715BC">
        <w:rPr>
          <w:rFonts w:cs="Times New Roman"/>
        </w:rPr>
        <w:t xml:space="preserve">En un mundo donde la conciencia ambiental y la sostenibilidad están en el centro de las decisiones de consumo, los eco-hoteles han emergido como una respuesta innovadora y necesaria para satisfacer las demandas de un público cada vez más </w:t>
      </w:r>
      <w:r w:rsidRPr="00E715BC">
        <w:rPr>
          <w:rFonts w:cs="Times New Roman"/>
        </w:rPr>
        <w:lastRenderedPageBreak/>
        <w:t>comprometido con el cuidado del medio ambiente. Estos establecimientos no solo ofrecen un refugio en entornos naturales únicos, sino que también integran prácticas ecológicas en cada aspecto de su operación, desde el diseño de su infraestructura hasta la gestión de recursos. En este contexto, un análisis detallado de las fortalezas, debilidades, oportunidades y amenazas (DOFA) es crucial para comprender los desafíos y ventajas que enfrentan los eco-hoteles en su misión de equilibrar la rentabilidad con la responsabilidad ambiental. A través de este análisis, se pueden identificar estrategias que permitan no solo la supervivencia, sino el florecimiento de estos negocios en un mercado competitivo y en constante evolución.</w:t>
      </w:r>
    </w:p>
    <w:p w14:paraId="11B03424" w14:textId="77777777" w:rsidR="006E7C3E" w:rsidRPr="00E715BC" w:rsidRDefault="006E7C3E" w:rsidP="006E7C3E">
      <w:pPr>
        <w:ind w:firstLine="720"/>
        <w:rPr>
          <w:rFonts w:cs="Times New Roman"/>
        </w:rPr>
      </w:pPr>
      <w:r w:rsidRPr="00E715BC">
        <w:rPr>
          <w:rFonts w:cs="Times New Roman"/>
        </w:rPr>
        <w:t>Compromiso con la sostenibilidad: El eco-hotel ha establecido un sólido compromiso con la sostenibilidad, integrando prácticas ecológicas en todos los aspectos de su infraestructura y operaciones. Este enfoque no solo atrae a un segmento de clientes cada vez más consciente del impacto ambiental, sino que también le permite al hotel posicionarse como un referente en la industria del ecoturismo; la gestión eficiente de recursos naturales como el agua y los residuos, y la minimización de la huella de carbono no solo cumplen con las expectativas de los viajeros eco-conscientes, sino que también generan un impacto positivo en la reputación del hotel. Este compromiso profundo con la sostenibilidad crea una diferenciación clara frente a otros establecimientos que no han adoptado prácticas ecológicas de manera tan integral, consolidando al eco-hotel como un líder en turismo responsable y un modelo a seguir en la industria.</w:t>
      </w:r>
    </w:p>
    <w:p w14:paraId="2FCD0240" w14:textId="77777777" w:rsidR="006E7C3E" w:rsidRPr="00E715BC" w:rsidRDefault="006E7C3E" w:rsidP="006E7C3E">
      <w:pPr>
        <w:ind w:firstLine="720"/>
        <w:rPr>
          <w:rFonts w:cs="Times New Roman"/>
        </w:rPr>
      </w:pPr>
      <w:r w:rsidRPr="00E715BC">
        <w:rPr>
          <w:rFonts w:cs="Times New Roman"/>
        </w:rPr>
        <w:t xml:space="preserve">Ubicación privilegiada: El eco-hotel está situado en un entorno natural excepcional, que ofrece a los visitantes una experiencia auténtica y profunda de conexión con la naturaleza. Esta ubicación privilegiada es un fuerte atractivo para los viajeros que buscan alejarse de los destinos turísticos convencionales y sumergirse en un entorno donde la belleza natural, la tranquilidad y la biodiversidad son las protagonistas. La </w:t>
      </w:r>
      <w:r w:rsidRPr="00E715BC">
        <w:rPr>
          <w:rFonts w:cs="Times New Roman"/>
        </w:rPr>
        <w:lastRenderedPageBreak/>
        <w:t>ubicación también permite al hotel ofrecer una variedad de actividades al aire libre y experiencias inmersivas, como senderismo, observación de fauna y flora, y talleres de sostenibilidad, que enriquecen la estancia de los huéspedes. Además, el entorno natural no solo realza la experiencia del visitante, sino que también refuerza el compromiso del hotel con la conservación y la protección del medio ambiente, lo que aumenta su atractivo entre los turistas que valoran la responsabilidad ambiental y las experiencias auténticas.</w:t>
      </w:r>
    </w:p>
    <w:p w14:paraId="66DC1B6D" w14:textId="77777777" w:rsidR="006E7C3E" w:rsidRPr="00E715BC" w:rsidRDefault="006E7C3E" w:rsidP="006E7C3E">
      <w:pPr>
        <w:ind w:firstLine="720"/>
        <w:rPr>
          <w:rFonts w:cs="Times New Roman"/>
        </w:rPr>
      </w:pPr>
      <w:r w:rsidRPr="00E715BC">
        <w:rPr>
          <w:rFonts w:cs="Times New Roman"/>
        </w:rPr>
        <w:t>Red de alianzas estratégicas: El eco-hotel ha desarrollado una red de alianzas estratégicas con proveedores locales y entidades educativas, lo que fortalece significativamente su propuesta de valor. Estas colaboraciones permiten al hotel ofrecer productos y servicios auténticos, como alimentos orgánicos producidos localmente, materiales de construcción sostenibles, y experiencias educativas sobre sostenibilidad. Además, trabajar con universidades y centros de investigación no solo enriquece la oferta educativa del hotel, sino que también facilita la realización de investigaciones conjuntas y proyectos innovadores que pueden mejorar las prácticas sostenibles del hotel. Estas alianzas no solo elevan la calidad de la experiencia del huésped, sino que también promueven el desarrollo económico de la comunidad local, apoyando a los pequeños productores y empresas de la región. Al fomentar estas relaciones, el eco-hotel no solo mejora su competitividad y capacidad de innovación, sino que también contribuye al bienestar social y económico de la comunidad circundante, consolidando su papel como un motor de desarrollo sostenible en la región.</w:t>
      </w:r>
    </w:p>
    <w:p w14:paraId="25151E0F" w14:textId="77777777" w:rsidR="006E7C3E" w:rsidRPr="00E715BC" w:rsidRDefault="006E7C3E" w:rsidP="006E7C3E">
      <w:pPr>
        <w:pStyle w:val="Ttulo3"/>
        <w:rPr>
          <w:rFonts w:cs="Times New Roman"/>
          <w:b w:val="0"/>
          <w:bCs/>
          <w:i/>
          <w:iCs/>
        </w:rPr>
      </w:pPr>
      <w:bookmarkStart w:id="3" w:name="_Toc188833106"/>
      <w:r w:rsidRPr="00E715BC">
        <w:rPr>
          <w:rFonts w:cs="Times New Roman"/>
          <w:b w:val="0"/>
          <w:bCs/>
          <w:i/>
          <w:iCs/>
        </w:rPr>
        <w:t>11.4.4 Oportunidades</w:t>
      </w:r>
      <w:bookmarkEnd w:id="3"/>
      <w:r w:rsidRPr="00E715BC">
        <w:rPr>
          <w:rFonts w:cs="Times New Roman"/>
          <w:b w:val="0"/>
          <w:bCs/>
          <w:i/>
          <w:iCs/>
        </w:rPr>
        <w:t xml:space="preserve"> </w:t>
      </w:r>
    </w:p>
    <w:p w14:paraId="362EE9C9" w14:textId="77777777" w:rsidR="006E7C3E" w:rsidRPr="00E715BC" w:rsidRDefault="006E7C3E" w:rsidP="006E7C3E">
      <w:pPr>
        <w:ind w:firstLine="720"/>
        <w:rPr>
          <w:rFonts w:cs="Times New Roman"/>
        </w:rPr>
      </w:pPr>
      <w:r w:rsidRPr="00E715BC">
        <w:rPr>
          <w:rFonts w:cs="Times New Roman"/>
          <w:b/>
          <w:bCs/>
        </w:rPr>
        <w:t>Creciente demanda de ecoturismo:</w:t>
      </w:r>
      <w:r w:rsidRPr="00E715BC">
        <w:rPr>
          <w:rFonts w:cs="Times New Roman"/>
        </w:rPr>
        <w:t xml:space="preserve"> En los últimos años, el interés global por el turismo sostenible ha experimentado un notable crecimiento. Los viajeros están cada vez más enfocados en reducir su huella ecológica y buscan experiencias que respeten y preserven el medio ambiente. Esta tendencia ofrece al eco-hotel una valiosa oportunidad </w:t>
      </w:r>
      <w:r w:rsidRPr="00E715BC">
        <w:rPr>
          <w:rFonts w:cs="Times New Roman"/>
        </w:rPr>
        <w:lastRenderedPageBreak/>
        <w:t>para captar un segmento de mercado en expansión que prioriza la sostenibilidad en sus decisiones de viaje. Al alinearse con esta demanda, el eco-hotel puede atraer a un mayor número de visitantes interesados en prácticas ecológicas y experiencias responsables.</w:t>
      </w:r>
    </w:p>
    <w:p w14:paraId="40CB90AC" w14:textId="77777777" w:rsidR="006E7C3E" w:rsidRPr="00E715BC" w:rsidRDefault="006E7C3E" w:rsidP="006E7C3E">
      <w:pPr>
        <w:ind w:firstLine="720"/>
        <w:rPr>
          <w:rFonts w:cs="Times New Roman"/>
        </w:rPr>
      </w:pPr>
      <w:r w:rsidRPr="00E715BC">
        <w:rPr>
          <w:rFonts w:cs="Times New Roman"/>
          <w:b/>
          <w:bCs/>
        </w:rPr>
        <w:t>Desarrollo de actividades únicas:</w:t>
      </w:r>
      <w:r w:rsidRPr="00E715BC">
        <w:rPr>
          <w:rFonts w:cs="Times New Roman"/>
        </w:rPr>
        <w:t xml:space="preserve"> El diseño e implementación de experiencias exclusivas, como senderismo guiado, observación de fauna y flora local, y talleres de sostenibilidad, pueden posicionar al eco-hotel como un líder en el ecoturismo. Estas actividades no solo enriquecen la estancia de los huéspedes, sino que también permiten al eco-hotel diferenciarse de sus competidores. Al ofrecer experiencias auténticas y personalizadas, el eco-hotel puede atraer a un público selecto que busca aventuras significativas y educativas en contacto directo con la naturaleza.</w:t>
      </w:r>
    </w:p>
    <w:p w14:paraId="5C79E95B" w14:textId="77777777" w:rsidR="006E7C3E" w:rsidRPr="00E715BC" w:rsidRDefault="006E7C3E" w:rsidP="006E7C3E">
      <w:pPr>
        <w:ind w:firstLine="720"/>
        <w:rPr>
          <w:rFonts w:cs="Times New Roman"/>
        </w:rPr>
      </w:pPr>
      <w:r w:rsidRPr="00E715BC">
        <w:rPr>
          <w:rFonts w:cs="Times New Roman"/>
          <w:b/>
          <w:bCs/>
        </w:rPr>
        <w:t>Acceso a subvenciones y financiación verde:</w:t>
      </w:r>
      <w:r w:rsidRPr="00E715BC">
        <w:rPr>
          <w:rFonts w:cs="Times New Roman"/>
        </w:rPr>
        <w:t xml:space="preserve"> Existe una creciente disponibilidad de fondos y programas de apoyo destinados a proyectos sostenibles y ecológicos. Estos recursos financieros pueden ser utilizados para financiar nuevas iniciativas, expandir la infraestructura del eco-hotel y mejorar sus operaciones. Aprovechar estas oportunidades de subvenciones y financiación verde no solo permite al eco-hotel reducir los costos asociados con la implementación de prácticas sostenibles, sino que también fortalece su competitividad y sostenibilidad a largo plazo. Además, el acceso a estos fondos puede facilitar la adopción de tecnologías innovadoras y mejoras en la infraestructura, contribuyendo al crecimiento y desarrollo del eco-hotel.</w:t>
      </w:r>
    </w:p>
    <w:p w14:paraId="4BFA1DDA" w14:textId="77777777" w:rsidR="006E7C3E" w:rsidRPr="00E715BC" w:rsidRDefault="006E7C3E" w:rsidP="009B18C5">
      <w:pPr>
        <w:pStyle w:val="Ttulo2"/>
        <w:jc w:val="both"/>
        <w:rPr>
          <w:rFonts w:cs="Times New Roman"/>
        </w:rPr>
      </w:pPr>
      <w:bookmarkStart w:id="4" w:name="_Toc188833107"/>
      <w:r w:rsidRPr="00E715BC">
        <w:rPr>
          <w:rFonts w:cs="Times New Roman"/>
        </w:rPr>
        <w:t>11.5. Estrategias DOFA</w:t>
      </w:r>
      <w:bookmarkEnd w:id="4"/>
      <w:r w:rsidRPr="00E715BC">
        <w:rPr>
          <w:rFonts w:cs="Times New Roman"/>
        </w:rPr>
        <w:t xml:space="preserve"> </w:t>
      </w:r>
    </w:p>
    <w:p w14:paraId="55580D36" w14:textId="495D9761" w:rsidR="006E7C3E" w:rsidRPr="00E715BC" w:rsidRDefault="006E7C3E" w:rsidP="006E7C3E">
      <w:pPr>
        <w:ind w:firstLine="720"/>
        <w:rPr>
          <w:rFonts w:cs="Times New Roman"/>
        </w:rPr>
      </w:pPr>
      <w:r w:rsidRPr="00E715BC">
        <w:rPr>
          <w:rFonts w:cs="Times New Roman"/>
        </w:rPr>
        <w:t xml:space="preserve">La introducción de las estrategias DOFA para un eco-hotel en Gámbita proporciona un marco integral para abordar los desafíos y aprovechar las oportunidades en el competitivo sector del ecoturismo. Este análisis estratégico se centra en identificar las </w:t>
      </w:r>
      <w:r w:rsidRPr="00E715BC">
        <w:rPr>
          <w:rFonts w:cs="Times New Roman"/>
          <w:b/>
          <w:bCs/>
        </w:rPr>
        <w:t>fortalezas</w:t>
      </w:r>
      <w:r w:rsidRPr="00E715BC">
        <w:rPr>
          <w:rFonts w:cs="Times New Roman"/>
        </w:rPr>
        <w:t xml:space="preserve"> internas del hotel, como su infraestructura ecológica y su compromiso con </w:t>
      </w:r>
      <w:r w:rsidRPr="00E715BC">
        <w:rPr>
          <w:rFonts w:cs="Times New Roman"/>
        </w:rPr>
        <w:lastRenderedPageBreak/>
        <w:t xml:space="preserve">la sostenibilidad, que pueden ser utilizadas para destacarse en el mercado. A la par, se exploran las </w:t>
      </w:r>
      <w:r w:rsidRPr="00E715BC">
        <w:rPr>
          <w:rFonts w:cs="Times New Roman"/>
          <w:b/>
          <w:bCs/>
        </w:rPr>
        <w:t>oportunidades</w:t>
      </w:r>
      <w:r w:rsidRPr="00E715BC">
        <w:rPr>
          <w:rFonts w:cs="Times New Roman"/>
        </w:rPr>
        <w:t xml:space="preserve"> del entorno externo, como el creciente interés en el turismo sostenible y el apoyo de la comunidad local. Sin embargo, también se deben abordar las </w:t>
      </w:r>
      <w:r w:rsidRPr="00E715BC">
        <w:rPr>
          <w:rFonts w:cs="Times New Roman"/>
          <w:b/>
          <w:bCs/>
        </w:rPr>
        <w:t>debilidades</w:t>
      </w:r>
      <w:r w:rsidRPr="00E715BC">
        <w:rPr>
          <w:rFonts w:cs="Times New Roman"/>
        </w:rPr>
        <w:t xml:space="preserve"> internas, como los costos operativos y la necesidad de una mayor visibilidad, y las </w:t>
      </w:r>
      <w:r w:rsidRPr="00E715BC">
        <w:rPr>
          <w:rFonts w:cs="Times New Roman"/>
          <w:b/>
          <w:bCs/>
        </w:rPr>
        <w:t>amenazas</w:t>
      </w:r>
      <w:r w:rsidRPr="00E715BC">
        <w:rPr>
          <w:rFonts w:cs="Times New Roman"/>
        </w:rPr>
        <w:t xml:space="preserve"> externas, que incluyen la competencia creciente y los riesgos económicos tabla </w:t>
      </w:r>
      <w:r w:rsidR="009B18C5">
        <w:rPr>
          <w:rFonts w:cs="Times New Roman"/>
        </w:rPr>
        <w:t>1</w:t>
      </w:r>
      <w:r w:rsidRPr="00E715BC">
        <w:rPr>
          <w:rFonts w:cs="Times New Roman"/>
        </w:rPr>
        <w:t xml:space="preserve"> y tabla </w:t>
      </w:r>
      <w:r w:rsidR="009B18C5">
        <w:rPr>
          <w:rFonts w:cs="Times New Roman"/>
        </w:rPr>
        <w:t>2</w:t>
      </w:r>
      <w:r w:rsidRPr="00E715BC">
        <w:rPr>
          <w:rFonts w:cs="Times New Roman"/>
        </w:rPr>
        <w:t xml:space="preserve">. </w:t>
      </w:r>
    </w:p>
    <w:p w14:paraId="2DFFA25E" w14:textId="77777777" w:rsidR="006E7C3E" w:rsidRPr="00E715BC" w:rsidRDefault="006E7C3E" w:rsidP="006E7C3E">
      <w:pPr>
        <w:ind w:firstLine="720"/>
        <w:rPr>
          <w:rFonts w:cs="Times New Roman"/>
        </w:rPr>
      </w:pPr>
      <w:r w:rsidRPr="00E715BC">
        <w:rPr>
          <w:rFonts w:cs="Times New Roman"/>
        </w:rPr>
        <w:t>Este enfoque holístico permite desarrollar estrategias que optimicen los recursos disponibles, mitiguen riesgos y maximicen el potencial de éxito del eco-hotel, garantizando así una propuesta de valor sólida y atractiva para los viajeros eco-conscientes y aventureros.</w:t>
      </w:r>
    </w:p>
    <w:p w14:paraId="63D8D256" w14:textId="65DE7303" w:rsidR="009B18C5" w:rsidRPr="009B18C5" w:rsidRDefault="009B18C5" w:rsidP="009B18C5">
      <w:pPr>
        <w:pStyle w:val="Descripcin"/>
        <w:rPr>
          <w:rFonts w:cs="Times New Roman"/>
          <w:b/>
          <w:bCs/>
          <w:i w:val="0"/>
          <w:iCs w:val="0"/>
          <w:color w:val="auto"/>
          <w:sz w:val="24"/>
          <w:szCs w:val="22"/>
        </w:rPr>
      </w:pPr>
      <w:bookmarkStart w:id="5" w:name="_Toc188836853"/>
      <w:r w:rsidRPr="009B18C5">
        <w:rPr>
          <w:rFonts w:cs="Times New Roman"/>
          <w:b/>
          <w:bCs/>
          <w:i w:val="0"/>
          <w:iCs w:val="0"/>
          <w:color w:val="auto"/>
          <w:sz w:val="24"/>
          <w:szCs w:val="22"/>
        </w:rPr>
        <w:t xml:space="preserve">Tabla </w:t>
      </w:r>
      <w:r w:rsidRPr="009B18C5">
        <w:rPr>
          <w:rFonts w:cs="Times New Roman"/>
          <w:b/>
          <w:bCs/>
          <w:i w:val="0"/>
          <w:iCs w:val="0"/>
          <w:color w:val="auto"/>
          <w:sz w:val="24"/>
          <w:szCs w:val="22"/>
        </w:rPr>
        <w:fldChar w:fldCharType="begin"/>
      </w:r>
      <w:r w:rsidRPr="009B18C5">
        <w:rPr>
          <w:rFonts w:cs="Times New Roman"/>
          <w:b/>
          <w:bCs/>
          <w:i w:val="0"/>
          <w:iCs w:val="0"/>
          <w:color w:val="auto"/>
          <w:sz w:val="24"/>
          <w:szCs w:val="22"/>
        </w:rPr>
        <w:instrText xml:space="preserve"> SEQ Tabla \* ARABIC </w:instrText>
      </w:r>
      <w:r w:rsidRPr="009B18C5">
        <w:rPr>
          <w:rFonts w:cs="Times New Roman"/>
          <w:b/>
          <w:bCs/>
          <w:i w:val="0"/>
          <w:iCs w:val="0"/>
          <w:color w:val="auto"/>
          <w:sz w:val="24"/>
          <w:szCs w:val="22"/>
        </w:rPr>
        <w:fldChar w:fldCharType="separate"/>
      </w:r>
      <w:r w:rsidRPr="009B18C5">
        <w:rPr>
          <w:rFonts w:cs="Times New Roman"/>
          <w:b/>
          <w:bCs/>
          <w:i w:val="0"/>
          <w:iCs w:val="0"/>
          <w:color w:val="auto"/>
          <w:sz w:val="24"/>
          <w:szCs w:val="22"/>
        </w:rPr>
        <w:t>1</w:t>
      </w:r>
      <w:r w:rsidRPr="009B18C5">
        <w:rPr>
          <w:rFonts w:cs="Times New Roman"/>
          <w:b/>
          <w:bCs/>
          <w:i w:val="0"/>
          <w:iCs w:val="0"/>
          <w:color w:val="auto"/>
          <w:sz w:val="24"/>
          <w:szCs w:val="22"/>
        </w:rPr>
        <w:fldChar w:fldCharType="end"/>
      </w:r>
    </w:p>
    <w:p w14:paraId="2500178C" w14:textId="26855349" w:rsidR="006E7C3E" w:rsidRPr="009D0BB3" w:rsidRDefault="006E7C3E" w:rsidP="006E7C3E">
      <w:pPr>
        <w:pStyle w:val="Descripcin"/>
        <w:rPr>
          <w:rFonts w:cs="Times New Roman"/>
          <w:color w:val="auto"/>
          <w:sz w:val="24"/>
          <w:szCs w:val="22"/>
        </w:rPr>
      </w:pPr>
      <w:r w:rsidRPr="009D0BB3">
        <w:rPr>
          <w:rFonts w:cs="Times New Roman"/>
          <w:color w:val="auto"/>
          <w:sz w:val="24"/>
          <w:szCs w:val="22"/>
        </w:rPr>
        <w:t>Estrategias (FO) matriz DOFA.</w:t>
      </w:r>
      <w:bookmarkEnd w:id="5"/>
      <w:r w:rsidRPr="009D0BB3">
        <w:rPr>
          <w:rFonts w:cs="Times New Roman"/>
          <w:color w:val="auto"/>
          <w:sz w:val="24"/>
          <w:szCs w:val="22"/>
        </w:rPr>
        <w:t xml:space="preserve"> </w:t>
      </w:r>
    </w:p>
    <w:tbl>
      <w:tblPr>
        <w:tblW w:w="0" w:type="auto"/>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2635"/>
        <w:gridCol w:w="5869"/>
      </w:tblGrid>
      <w:tr w:rsidR="006E7C3E" w:rsidRPr="00E715BC" w14:paraId="40E8AF5E" w14:textId="77777777" w:rsidTr="002748C7">
        <w:tc>
          <w:tcPr>
            <w:tcW w:w="9350" w:type="dxa"/>
            <w:gridSpan w:val="2"/>
          </w:tcPr>
          <w:p w14:paraId="0F9421FD" w14:textId="77777777" w:rsidR="006E7C3E" w:rsidRPr="00E715BC" w:rsidRDefault="006E7C3E" w:rsidP="002748C7">
            <w:pPr>
              <w:spacing w:line="276" w:lineRule="auto"/>
              <w:jc w:val="center"/>
              <w:rPr>
                <w:rFonts w:cs="Times New Roman"/>
                <w:b/>
                <w:bCs/>
                <w:sz w:val="20"/>
                <w:szCs w:val="20"/>
              </w:rPr>
            </w:pPr>
            <w:r w:rsidRPr="00E715BC">
              <w:rPr>
                <w:rFonts w:cs="Times New Roman"/>
                <w:b/>
                <w:bCs/>
                <w:sz w:val="20"/>
                <w:szCs w:val="20"/>
              </w:rPr>
              <w:t>Estrategias basadas en Fortalezas y Oportunidades (FO)</w:t>
            </w:r>
          </w:p>
        </w:tc>
      </w:tr>
      <w:tr w:rsidR="006E7C3E" w:rsidRPr="00E715BC" w14:paraId="0836C477" w14:textId="77777777" w:rsidTr="002748C7">
        <w:tc>
          <w:tcPr>
            <w:tcW w:w="2830" w:type="dxa"/>
            <w:tcBorders>
              <w:right w:val="nil"/>
            </w:tcBorders>
          </w:tcPr>
          <w:p w14:paraId="399C756D" w14:textId="77777777" w:rsidR="006E7C3E" w:rsidRPr="00E715BC" w:rsidRDefault="006E7C3E" w:rsidP="002748C7">
            <w:pPr>
              <w:spacing w:line="276" w:lineRule="auto"/>
              <w:jc w:val="center"/>
              <w:rPr>
                <w:rFonts w:cs="Times New Roman"/>
                <w:sz w:val="20"/>
                <w:szCs w:val="20"/>
              </w:rPr>
            </w:pPr>
            <w:r w:rsidRPr="00E715BC">
              <w:rPr>
                <w:rFonts w:cs="Times New Roman"/>
                <w:sz w:val="20"/>
                <w:szCs w:val="20"/>
              </w:rPr>
              <w:t>Aprovechar la Propuesta de Valor Única para Atraer a Viajeros Eco-Conscientes Urbanos</w:t>
            </w:r>
          </w:p>
        </w:tc>
        <w:tc>
          <w:tcPr>
            <w:tcW w:w="6520" w:type="dxa"/>
            <w:tcBorders>
              <w:left w:val="nil"/>
            </w:tcBorders>
          </w:tcPr>
          <w:p w14:paraId="4251ACFD" w14:textId="77777777" w:rsidR="006E7C3E" w:rsidRPr="00E715BC" w:rsidRDefault="006E7C3E" w:rsidP="006E7C3E">
            <w:pPr>
              <w:numPr>
                <w:ilvl w:val="0"/>
                <w:numId w:val="2"/>
              </w:numPr>
              <w:spacing w:line="276" w:lineRule="auto"/>
              <w:ind w:left="600"/>
              <w:rPr>
                <w:rFonts w:cs="Times New Roman"/>
                <w:sz w:val="20"/>
                <w:szCs w:val="20"/>
              </w:rPr>
            </w:pPr>
            <w:r w:rsidRPr="00E715BC">
              <w:rPr>
                <w:rFonts w:cs="Times New Roman"/>
                <w:sz w:val="20"/>
                <w:szCs w:val="20"/>
              </w:rPr>
              <w:t>Fortaleza: Alojamientos ecológicamente responsables y experiencias educativas.</w:t>
            </w:r>
          </w:p>
          <w:p w14:paraId="5266504F" w14:textId="77777777" w:rsidR="006E7C3E" w:rsidRPr="00E715BC" w:rsidRDefault="006E7C3E" w:rsidP="006E7C3E">
            <w:pPr>
              <w:numPr>
                <w:ilvl w:val="0"/>
                <w:numId w:val="2"/>
              </w:numPr>
              <w:spacing w:line="276" w:lineRule="auto"/>
              <w:ind w:left="600"/>
              <w:rPr>
                <w:rFonts w:cs="Times New Roman"/>
                <w:sz w:val="20"/>
                <w:szCs w:val="20"/>
              </w:rPr>
            </w:pPr>
            <w:r w:rsidRPr="00E715BC">
              <w:rPr>
                <w:rFonts w:cs="Times New Roman"/>
                <w:sz w:val="20"/>
                <w:szCs w:val="20"/>
              </w:rPr>
              <w:t>Oportunidad: Creciente demanda de turismo sostenible entre viajeros urbanos.</w:t>
            </w:r>
          </w:p>
          <w:p w14:paraId="3A23BDD7" w14:textId="77777777" w:rsidR="006E7C3E" w:rsidRPr="00E715BC" w:rsidRDefault="006E7C3E" w:rsidP="006E7C3E">
            <w:pPr>
              <w:numPr>
                <w:ilvl w:val="0"/>
                <w:numId w:val="2"/>
              </w:numPr>
              <w:spacing w:line="276" w:lineRule="auto"/>
              <w:ind w:left="600"/>
              <w:rPr>
                <w:rFonts w:cs="Times New Roman"/>
                <w:sz w:val="20"/>
                <w:szCs w:val="20"/>
              </w:rPr>
            </w:pPr>
            <w:r w:rsidRPr="00E715BC">
              <w:rPr>
                <w:rFonts w:cs="Times New Roman"/>
                <w:sz w:val="20"/>
                <w:szCs w:val="20"/>
              </w:rPr>
              <w:t>Estrategia: Resaltar las prácticas sostenibles y los materiales ecológicos en las campañas de marketing dirigidas a viajeros eco-conscientes. Ofrecer promociones y paquetes especiales que resalten la autenticidad y el lujo de la experiencia eco-friendly. Utilizar el sitio web y las redes sociales para mostrar historias y testimonios de huéspedes satisfechos con el enfoque ecológico del eco-hotel.</w:t>
            </w:r>
          </w:p>
        </w:tc>
      </w:tr>
      <w:tr w:rsidR="006E7C3E" w:rsidRPr="00E715BC" w14:paraId="1687F02A" w14:textId="77777777" w:rsidTr="002748C7">
        <w:tc>
          <w:tcPr>
            <w:tcW w:w="2830" w:type="dxa"/>
            <w:tcBorders>
              <w:right w:val="nil"/>
            </w:tcBorders>
          </w:tcPr>
          <w:p w14:paraId="381BB72A" w14:textId="77777777" w:rsidR="006E7C3E" w:rsidRPr="00E715BC" w:rsidRDefault="006E7C3E" w:rsidP="002748C7">
            <w:pPr>
              <w:spacing w:line="276" w:lineRule="auto"/>
              <w:jc w:val="center"/>
              <w:rPr>
                <w:rFonts w:cs="Times New Roman"/>
                <w:sz w:val="20"/>
                <w:szCs w:val="20"/>
              </w:rPr>
            </w:pPr>
            <w:r w:rsidRPr="00E715BC">
              <w:rPr>
                <w:rFonts w:cs="Times New Roman"/>
                <w:sz w:val="20"/>
                <w:szCs w:val="20"/>
              </w:rPr>
              <w:t>Colaborar con Entidades Locales y Proveedores para Mejorar la Experiencia de Eco-Aventureros y Exploradores</w:t>
            </w:r>
          </w:p>
        </w:tc>
        <w:tc>
          <w:tcPr>
            <w:tcW w:w="6520" w:type="dxa"/>
            <w:tcBorders>
              <w:left w:val="nil"/>
            </w:tcBorders>
          </w:tcPr>
          <w:p w14:paraId="1A4E8700" w14:textId="77777777" w:rsidR="006E7C3E" w:rsidRPr="00E715BC" w:rsidRDefault="006E7C3E" w:rsidP="006E7C3E">
            <w:pPr>
              <w:numPr>
                <w:ilvl w:val="0"/>
                <w:numId w:val="2"/>
              </w:numPr>
              <w:spacing w:line="276" w:lineRule="auto"/>
              <w:ind w:left="600"/>
              <w:rPr>
                <w:rFonts w:cs="Times New Roman"/>
                <w:sz w:val="20"/>
                <w:szCs w:val="20"/>
              </w:rPr>
            </w:pPr>
            <w:r w:rsidRPr="00E715BC">
              <w:rPr>
                <w:rFonts w:cs="Times New Roman"/>
                <w:sz w:val="20"/>
                <w:szCs w:val="20"/>
              </w:rPr>
              <w:t>Fortaleza: Actividades naturales y educativas, compromiso con la comunidad local.</w:t>
            </w:r>
          </w:p>
          <w:p w14:paraId="519DBC14" w14:textId="77777777" w:rsidR="006E7C3E" w:rsidRPr="00E715BC" w:rsidRDefault="006E7C3E" w:rsidP="006E7C3E">
            <w:pPr>
              <w:numPr>
                <w:ilvl w:val="0"/>
                <w:numId w:val="2"/>
              </w:numPr>
              <w:spacing w:line="276" w:lineRule="auto"/>
              <w:ind w:left="600"/>
              <w:rPr>
                <w:rFonts w:cs="Times New Roman"/>
                <w:sz w:val="20"/>
                <w:szCs w:val="20"/>
              </w:rPr>
            </w:pPr>
            <w:r w:rsidRPr="00E715BC">
              <w:rPr>
                <w:rFonts w:cs="Times New Roman"/>
                <w:sz w:val="20"/>
                <w:szCs w:val="20"/>
              </w:rPr>
              <w:t>Oportunidad: Demanda de experiencias auténticas y sostenibles por parte de eco-aventureros.</w:t>
            </w:r>
          </w:p>
          <w:p w14:paraId="2B452422" w14:textId="77777777" w:rsidR="006E7C3E" w:rsidRPr="00E715BC" w:rsidRDefault="006E7C3E" w:rsidP="006E7C3E">
            <w:pPr>
              <w:numPr>
                <w:ilvl w:val="0"/>
                <w:numId w:val="2"/>
              </w:numPr>
              <w:spacing w:line="276" w:lineRule="auto"/>
              <w:ind w:left="600"/>
              <w:rPr>
                <w:rFonts w:cs="Times New Roman"/>
                <w:sz w:val="20"/>
                <w:szCs w:val="20"/>
              </w:rPr>
            </w:pPr>
            <w:r w:rsidRPr="00E715BC">
              <w:rPr>
                <w:rFonts w:cs="Times New Roman"/>
                <w:sz w:val="20"/>
                <w:szCs w:val="20"/>
              </w:rPr>
              <w:t>Estrategia: Establecer alianzas con proveedores de actividades al aire libre y operadores turísticos locales para ofrecer paquetes de aventura y ecoturismo. Promover estas experiencias a través de plataformas de reserva en línea y redes sociales, destacando la autenticidad y la sostenibilidad de las actividades ofrecidas.</w:t>
            </w:r>
          </w:p>
        </w:tc>
      </w:tr>
      <w:tr w:rsidR="006E7C3E" w:rsidRPr="00E715BC" w14:paraId="0CF93FC5" w14:textId="77777777" w:rsidTr="002748C7">
        <w:tc>
          <w:tcPr>
            <w:tcW w:w="2830" w:type="dxa"/>
            <w:tcBorders>
              <w:right w:val="nil"/>
            </w:tcBorders>
          </w:tcPr>
          <w:p w14:paraId="78153D7E" w14:textId="77777777" w:rsidR="006E7C3E" w:rsidRPr="00E715BC" w:rsidRDefault="006E7C3E" w:rsidP="002748C7">
            <w:pPr>
              <w:spacing w:line="276" w:lineRule="auto"/>
              <w:jc w:val="center"/>
              <w:rPr>
                <w:rFonts w:cs="Times New Roman"/>
                <w:sz w:val="20"/>
                <w:szCs w:val="20"/>
              </w:rPr>
            </w:pPr>
            <w:r w:rsidRPr="00E715BC">
              <w:rPr>
                <w:rFonts w:cs="Times New Roman"/>
                <w:sz w:val="20"/>
                <w:szCs w:val="20"/>
              </w:rPr>
              <w:lastRenderedPageBreak/>
              <w:t>Ofrecer Actividades y Paquetes Especiales para jóvenes Eco-Comprometidas</w:t>
            </w:r>
          </w:p>
          <w:p w14:paraId="61E4FA7D" w14:textId="77777777" w:rsidR="006E7C3E" w:rsidRPr="00E715BC" w:rsidRDefault="006E7C3E" w:rsidP="002748C7">
            <w:pPr>
              <w:spacing w:line="276" w:lineRule="auto"/>
              <w:jc w:val="center"/>
              <w:rPr>
                <w:rFonts w:cs="Times New Roman"/>
                <w:sz w:val="20"/>
                <w:szCs w:val="20"/>
              </w:rPr>
            </w:pPr>
          </w:p>
        </w:tc>
        <w:tc>
          <w:tcPr>
            <w:tcW w:w="6520" w:type="dxa"/>
            <w:tcBorders>
              <w:left w:val="nil"/>
            </w:tcBorders>
          </w:tcPr>
          <w:p w14:paraId="286A8705" w14:textId="77777777" w:rsidR="006E7C3E" w:rsidRPr="00E715BC" w:rsidRDefault="006E7C3E" w:rsidP="006E7C3E">
            <w:pPr>
              <w:numPr>
                <w:ilvl w:val="0"/>
                <w:numId w:val="2"/>
              </w:numPr>
              <w:spacing w:line="276" w:lineRule="auto"/>
              <w:ind w:left="600"/>
              <w:rPr>
                <w:rFonts w:cs="Times New Roman"/>
                <w:sz w:val="20"/>
                <w:szCs w:val="20"/>
              </w:rPr>
            </w:pPr>
            <w:r w:rsidRPr="00E715BC">
              <w:rPr>
                <w:rFonts w:cs="Times New Roman"/>
                <w:sz w:val="20"/>
                <w:szCs w:val="20"/>
              </w:rPr>
              <w:t>Fortaleza: Valor social, experiencias educativas.</w:t>
            </w:r>
          </w:p>
          <w:p w14:paraId="19CA9D17" w14:textId="77777777" w:rsidR="006E7C3E" w:rsidRPr="00E715BC" w:rsidRDefault="006E7C3E" w:rsidP="006E7C3E">
            <w:pPr>
              <w:numPr>
                <w:ilvl w:val="0"/>
                <w:numId w:val="2"/>
              </w:numPr>
              <w:spacing w:line="276" w:lineRule="auto"/>
              <w:ind w:left="600"/>
              <w:rPr>
                <w:rFonts w:cs="Times New Roman"/>
                <w:sz w:val="20"/>
                <w:szCs w:val="20"/>
              </w:rPr>
            </w:pPr>
            <w:r w:rsidRPr="00E715BC">
              <w:rPr>
                <w:rFonts w:cs="Times New Roman"/>
                <w:sz w:val="20"/>
                <w:szCs w:val="20"/>
              </w:rPr>
              <w:t>Estrategia: Crear paquetes jóvenes que incluyan actividades educativas. Colaborar con escuelas y organizaciones educativas para ofrecer programas educativos sobre sostenibilidad. Promocionar estos paquetes a través de redes sociales y en el sitio web del eco-hotel, enfocándose en las actividades diseñadas para jóvenes y en el valor educativo.</w:t>
            </w:r>
          </w:p>
        </w:tc>
      </w:tr>
    </w:tbl>
    <w:p w14:paraId="511015D3" w14:textId="77777777" w:rsidR="006E7C3E" w:rsidRPr="00E715BC" w:rsidRDefault="006E7C3E" w:rsidP="006E7C3E">
      <w:pPr>
        <w:pStyle w:val="Descripcin"/>
        <w:rPr>
          <w:rFonts w:cs="Times New Roman"/>
          <w:color w:val="auto"/>
        </w:rPr>
      </w:pPr>
    </w:p>
    <w:p w14:paraId="71220E66" w14:textId="47FF3D9C" w:rsidR="006E7C3E" w:rsidRDefault="006E7C3E" w:rsidP="006E7C3E">
      <w:pPr>
        <w:pStyle w:val="Descripcin"/>
        <w:rPr>
          <w:rFonts w:cs="Times New Roman"/>
          <w:b/>
          <w:bCs/>
          <w:i w:val="0"/>
          <w:iCs w:val="0"/>
          <w:color w:val="auto"/>
          <w:sz w:val="24"/>
          <w:szCs w:val="22"/>
        </w:rPr>
      </w:pPr>
      <w:bookmarkStart w:id="6" w:name="_Toc188836854"/>
      <w:r w:rsidRPr="00E715BC">
        <w:rPr>
          <w:rFonts w:cs="Times New Roman"/>
          <w:b/>
          <w:bCs/>
          <w:i w:val="0"/>
          <w:iCs w:val="0"/>
          <w:color w:val="auto"/>
          <w:sz w:val="24"/>
          <w:szCs w:val="22"/>
        </w:rPr>
        <w:t xml:space="preserve">Tabla </w:t>
      </w:r>
      <w:r w:rsidRPr="00E715BC">
        <w:rPr>
          <w:rFonts w:cs="Times New Roman"/>
          <w:b/>
          <w:bCs/>
          <w:i w:val="0"/>
          <w:iCs w:val="0"/>
          <w:color w:val="auto"/>
          <w:sz w:val="24"/>
          <w:szCs w:val="22"/>
        </w:rPr>
        <w:fldChar w:fldCharType="begin"/>
      </w:r>
      <w:r w:rsidRPr="00E715BC">
        <w:rPr>
          <w:rFonts w:cs="Times New Roman"/>
          <w:b/>
          <w:bCs/>
          <w:i w:val="0"/>
          <w:iCs w:val="0"/>
          <w:color w:val="auto"/>
          <w:sz w:val="24"/>
          <w:szCs w:val="22"/>
        </w:rPr>
        <w:instrText xml:space="preserve"> SEQ Tabla \* ARABIC </w:instrText>
      </w:r>
      <w:r w:rsidRPr="00E715BC">
        <w:rPr>
          <w:rFonts w:cs="Times New Roman"/>
          <w:b/>
          <w:bCs/>
          <w:i w:val="0"/>
          <w:iCs w:val="0"/>
          <w:color w:val="auto"/>
          <w:sz w:val="24"/>
          <w:szCs w:val="22"/>
        </w:rPr>
        <w:fldChar w:fldCharType="separate"/>
      </w:r>
      <w:r w:rsidR="009B18C5">
        <w:rPr>
          <w:rFonts w:cs="Times New Roman"/>
          <w:b/>
          <w:bCs/>
          <w:i w:val="0"/>
          <w:iCs w:val="0"/>
          <w:noProof/>
          <w:color w:val="auto"/>
          <w:sz w:val="24"/>
          <w:szCs w:val="22"/>
        </w:rPr>
        <w:t>2</w:t>
      </w:r>
      <w:r w:rsidRPr="00E715BC">
        <w:rPr>
          <w:rFonts w:cs="Times New Roman"/>
          <w:b/>
          <w:bCs/>
          <w:i w:val="0"/>
          <w:iCs w:val="0"/>
          <w:color w:val="auto"/>
          <w:sz w:val="24"/>
          <w:szCs w:val="22"/>
        </w:rPr>
        <w:fldChar w:fldCharType="end"/>
      </w:r>
      <w:r>
        <w:rPr>
          <w:rFonts w:cs="Times New Roman"/>
          <w:b/>
          <w:bCs/>
          <w:i w:val="0"/>
          <w:iCs w:val="0"/>
          <w:color w:val="auto"/>
          <w:sz w:val="24"/>
          <w:szCs w:val="22"/>
        </w:rPr>
        <w:t xml:space="preserve">. </w:t>
      </w:r>
    </w:p>
    <w:p w14:paraId="428F5B96" w14:textId="77777777" w:rsidR="006E7C3E" w:rsidRPr="009D0BB3" w:rsidRDefault="006E7C3E" w:rsidP="006E7C3E">
      <w:pPr>
        <w:pStyle w:val="Descripcin"/>
        <w:rPr>
          <w:rFonts w:cs="Times New Roman"/>
          <w:i w:val="0"/>
          <w:iCs w:val="0"/>
          <w:color w:val="auto"/>
          <w:sz w:val="24"/>
          <w:szCs w:val="24"/>
        </w:rPr>
      </w:pPr>
      <w:r w:rsidRPr="009D0BB3">
        <w:rPr>
          <w:rFonts w:cs="Times New Roman"/>
          <w:color w:val="auto"/>
          <w:sz w:val="24"/>
          <w:szCs w:val="24"/>
        </w:rPr>
        <w:t>Estrategias (FA) matriz DOFA.</w:t>
      </w:r>
      <w:bookmarkEnd w:id="6"/>
      <w:r w:rsidRPr="009D0BB3">
        <w:rPr>
          <w:rFonts w:cs="Times New Roman"/>
          <w:color w:val="auto"/>
          <w:sz w:val="24"/>
          <w:szCs w:val="24"/>
        </w:rPr>
        <w:t xml:space="preserve"> </w:t>
      </w:r>
    </w:p>
    <w:tbl>
      <w:tblPr>
        <w:tblW w:w="0" w:type="auto"/>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2380"/>
        <w:gridCol w:w="6124"/>
      </w:tblGrid>
      <w:tr w:rsidR="006E7C3E" w:rsidRPr="00E715BC" w14:paraId="32838CCB" w14:textId="77777777" w:rsidTr="002748C7">
        <w:tc>
          <w:tcPr>
            <w:tcW w:w="9350" w:type="dxa"/>
            <w:gridSpan w:val="2"/>
          </w:tcPr>
          <w:p w14:paraId="10B95F23" w14:textId="77777777" w:rsidR="006E7C3E" w:rsidRPr="00E715BC" w:rsidRDefault="006E7C3E" w:rsidP="002748C7">
            <w:pPr>
              <w:spacing w:line="276" w:lineRule="auto"/>
              <w:jc w:val="center"/>
              <w:rPr>
                <w:rFonts w:cs="Times New Roman"/>
                <w:b/>
                <w:bCs/>
                <w:sz w:val="20"/>
                <w:szCs w:val="20"/>
              </w:rPr>
            </w:pPr>
            <w:r w:rsidRPr="00E715BC">
              <w:rPr>
                <w:rFonts w:cs="Times New Roman"/>
                <w:b/>
                <w:bCs/>
                <w:sz w:val="20"/>
                <w:szCs w:val="20"/>
              </w:rPr>
              <w:t>Estrategias basadas en Fortalezas y Amenazas (FA)</w:t>
            </w:r>
          </w:p>
        </w:tc>
      </w:tr>
      <w:tr w:rsidR="006E7C3E" w:rsidRPr="00E715BC" w14:paraId="5941C30C" w14:textId="77777777" w:rsidTr="002748C7">
        <w:tc>
          <w:tcPr>
            <w:tcW w:w="2547" w:type="dxa"/>
            <w:tcBorders>
              <w:right w:val="nil"/>
            </w:tcBorders>
          </w:tcPr>
          <w:p w14:paraId="7BBD21BB" w14:textId="77777777" w:rsidR="006E7C3E" w:rsidRPr="00E715BC" w:rsidRDefault="006E7C3E" w:rsidP="002748C7">
            <w:pPr>
              <w:spacing w:line="276" w:lineRule="auto"/>
              <w:rPr>
                <w:rFonts w:cs="Times New Roman"/>
                <w:sz w:val="20"/>
                <w:szCs w:val="20"/>
              </w:rPr>
            </w:pPr>
            <w:r w:rsidRPr="00E715BC">
              <w:rPr>
                <w:rFonts w:cs="Times New Roman"/>
                <w:sz w:val="20"/>
                <w:szCs w:val="20"/>
              </w:rPr>
              <w:t>Utilizar la Infraestructura Ecológica para Contrarrestar la Competencia de Otros Hoteles Sostenibles</w:t>
            </w:r>
          </w:p>
        </w:tc>
        <w:tc>
          <w:tcPr>
            <w:tcW w:w="6803" w:type="dxa"/>
            <w:tcBorders>
              <w:left w:val="nil"/>
            </w:tcBorders>
          </w:tcPr>
          <w:p w14:paraId="21C408E8" w14:textId="77777777" w:rsidR="006E7C3E" w:rsidRPr="00E715BC" w:rsidRDefault="006E7C3E" w:rsidP="006E7C3E">
            <w:pPr>
              <w:numPr>
                <w:ilvl w:val="0"/>
                <w:numId w:val="2"/>
              </w:numPr>
              <w:spacing w:line="276" w:lineRule="auto"/>
              <w:ind w:left="600"/>
              <w:rPr>
                <w:rFonts w:cs="Times New Roman"/>
                <w:sz w:val="20"/>
                <w:szCs w:val="20"/>
              </w:rPr>
            </w:pPr>
            <w:r w:rsidRPr="00E715BC">
              <w:rPr>
                <w:rFonts w:cs="Times New Roman"/>
                <w:sz w:val="20"/>
                <w:szCs w:val="20"/>
              </w:rPr>
              <w:t>Fortaleza: Infraestructura ecológica, compromiso con la sostenibilidad.</w:t>
            </w:r>
          </w:p>
          <w:p w14:paraId="78967D6D" w14:textId="77777777" w:rsidR="006E7C3E" w:rsidRPr="00E715BC" w:rsidRDefault="006E7C3E" w:rsidP="006E7C3E">
            <w:pPr>
              <w:numPr>
                <w:ilvl w:val="0"/>
                <w:numId w:val="2"/>
              </w:numPr>
              <w:spacing w:line="276" w:lineRule="auto"/>
              <w:ind w:left="600"/>
              <w:rPr>
                <w:rFonts w:cs="Times New Roman"/>
                <w:sz w:val="20"/>
                <w:szCs w:val="20"/>
              </w:rPr>
            </w:pPr>
            <w:r w:rsidRPr="00E715BC">
              <w:rPr>
                <w:rFonts w:cs="Times New Roman"/>
                <w:sz w:val="20"/>
                <w:szCs w:val="20"/>
              </w:rPr>
              <w:t>Amenaza: Competencia creciente en el mercado de eco-hoteles.</w:t>
            </w:r>
          </w:p>
          <w:p w14:paraId="4056B3F0" w14:textId="77777777" w:rsidR="006E7C3E" w:rsidRPr="00E715BC" w:rsidRDefault="006E7C3E" w:rsidP="006E7C3E">
            <w:pPr>
              <w:numPr>
                <w:ilvl w:val="0"/>
                <w:numId w:val="2"/>
              </w:numPr>
              <w:spacing w:line="276" w:lineRule="auto"/>
              <w:ind w:left="600"/>
              <w:rPr>
                <w:rFonts w:cs="Times New Roman"/>
                <w:sz w:val="20"/>
                <w:szCs w:val="20"/>
              </w:rPr>
            </w:pPr>
            <w:r w:rsidRPr="00E715BC">
              <w:rPr>
                <w:rFonts w:cs="Times New Roman"/>
                <w:sz w:val="20"/>
                <w:szCs w:val="20"/>
              </w:rPr>
              <w:t>Estrategia: Diferenciar el eco-hotel destacando las características únicas de la infraestructura ecológica y las prácticas sostenibles que se llevan a cabo. Promocionar la certificación de sostenibilidad y las prácticas innovadoras en la gestión ambiental. Implementar campañas de publicidad que resalten las ventajas exclusivas del eco-hotel frente a la competencia.</w:t>
            </w:r>
          </w:p>
        </w:tc>
      </w:tr>
      <w:tr w:rsidR="006E7C3E" w:rsidRPr="00E715BC" w14:paraId="45DEE9AF" w14:textId="77777777" w:rsidTr="002748C7">
        <w:tc>
          <w:tcPr>
            <w:tcW w:w="2547" w:type="dxa"/>
            <w:tcBorders>
              <w:right w:val="nil"/>
            </w:tcBorders>
          </w:tcPr>
          <w:p w14:paraId="4AE47A6D" w14:textId="77777777" w:rsidR="006E7C3E" w:rsidRPr="00E715BC" w:rsidRDefault="006E7C3E" w:rsidP="002748C7">
            <w:pPr>
              <w:spacing w:line="276" w:lineRule="auto"/>
              <w:rPr>
                <w:rFonts w:cs="Times New Roman"/>
                <w:sz w:val="20"/>
                <w:szCs w:val="20"/>
              </w:rPr>
            </w:pPr>
            <w:r w:rsidRPr="00E715BC">
              <w:rPr>
                <w:rFonts w:cs="Times New Roman"/>
                <w:sz w:val="20"/>
                <w:szCs w:val="20"/>
              </w:rPr>
              <w:t>Implementar Estrategias de Gestión Financiera para Afrontar la Variabilidad en la Demanda y Costos Operativos</w:t>
            </w:r>
          </w:p>
        </w:tc>
        <w:tc>
          <w:tcPr>
            <w:tcW w:w="6803" w:type="dxa"/>
            <w:tcBorders>
              <w:left w:val="nil"/>
            </w:tcBorders>
          </w:tcPr>
          <w:p w14:paraId="3A3983FC" w14:textId="77777777" w:rsidR="006E7C3E" w:rsidRPr="00E715BC" w:rsidRDefault="006E7C3E" w:rsidP="006E7C3E">
            <w:pPr>
              <w:numPr>
                <w:ilvl w:val="0"/>
                <w:numId w:val="2"/>
              </w:numPr>
              <w:spacing w:line="276" w:lineRule="auto"/>
              <w:ind w:left="600"/>
              <w:rPr>
                <w:rFonts w:cs="Times New Roman"/>
                <w:sz w:val="20"/>
                <w:szCs w:val="20"/>
              </w:rPr>
            </w:pPr>
            <w:r w:rsidRPr="00E715BC">
              <w:rPr>
                <w:rFonts w:cs="Times New Roman"/>
                <w:sz w:val="20"/>
                <w:szCs w:val="20"/>
              </w:rPr>
              <w:t>Fortaleza: Diversificación de fuentes de ingresos (paquetes, servicios adicionales, merchandising).</w:t>
            </w:r>
          </w:p>
          <w:p w14:paraId="4B8932F6" w14:textId="77777777" w:rsidR="006E7C3E" w:rsidRPr="00E715BC" w:rsidRDefault="006E7C3E" w:rsidP="006E7C3E">
            <w:pPr>
              <w:numPr>
                <w:ilvl w:val="0"/>
                <w:numId w:val="2"/>
              </w:numPr>
              <w:spacing w:line="276" w:lineRule="auto"/>
              <w:ind w:left="600"/>
              <w:rPr>
                <w:rFonts w:cs="Times New Roman"/>
                <w:sz w:val="20"/>
                <w:szCs w:val="20"/>
              </w:rPr>
            </w:pPr>
            <w:r w:rsidRPr="00E715BC">
              <w:rPr>
                <w:rFonts w:cs="Times New Roman"/>
                <w:sz w:val="20"/>
                <w:szCs w:val="20"/>
              </w:rPr>
              <w:t>Amenaza: Variabilidad en la demanda y posibles incrementos en los costos operativos.</w:t>
            </w:r>
          </w:p>
          <w:p w14:paraId="6974EE17" w14:textId="77777777" w:rsidR="006E7C3E" w:rsidRPr="00E715BC" w:rsidRDefault="006E7C3E" w:rsidP="006E7C3E">
            <w:pPr>
              <w:numPr>
                <w:ilvl w:val="0"/>
                <w:numId w:val="2"/>
              </w:numPr>
              <w:spacing w:line="276" w:lineRule="auto"/>
              <w:ind w:left="600"/>
              <w:rPr>
                <w:rFonts w:cs="Times New Roman"/>
                <w:sz w:val="20"/>
                <w:szCs w:val="20"/>
              </w:rPr>
            </w:pPr>
            <w:r w:rsidRPr="00E715BC">
              <w:rPr>
                <w:rFonts w:cs="Times New Roman"/>
                <w:sz w:val="20"/>
                <w:szCs w:val="20"/>
              </w:rPr>
              <w:t>Estrategia: Desarrollar una estrategia de precios flexible y paquetes especiales para atraer a diferentes segmentos del mercado en temporadas bajas. Optimizar los costos operativos mediante la implementación de tecnologías energéticas eficientes y prácticas de reducción de residuos. Monitorear y ajustar los precios y costos en función de la demanda y las condiciones del mercado.</w:t>
            </w:r>
          </w:p>
        </w:tc>
      </w:tr>
      <w:tr w:rsidR="006E7C3E" w:rsidRPr="00E715BC" w14:paraId="5DB23123" w14:textId="77777777" w:rsidTr="002748C7">
        <w:tc>
          <w:tcPr>
            <w:tcW w:w="2547" w:type="dxa"/>
            <w:tcBorders>
              <w:right w:val="nil"/>
            </w:tcBorders>
          </w:tcPr>
          <w:p w14:paraId="13B7A5AF" w14:textId="77777777" w:rsidR="006E7C3E" w:rsidRPr="00E715BC" w:rsidRDefault="006E7C3E" w:rsidP="002748C7">
            <w:pPr>
              <w:spacing w:line="276" w:lineRule="auto"/>
              <w:rPr>
                <w:rFonts w:cs="Times New Roman"/>
                <w:sz w:val="20"/>
                <w:szCs w:val="20"/>
              </w:rPr>
            </w:pPr>
            <w:r w:rsidRPr="00E715BC">
              <w:rPr>
                <w:rFonts w:cs="Times New Roman"/>
                <w:sz w:val="20"/>
                <w:szCs w:val="20"/>
              </w:rPr>
              <w:t>Fortalecer la Capacitación del Personal para Superar Desafíos en la Gestión de la Experiencia del Cliente</w:t>
            </w:r>
          </w:p>
        </w:tc>
        <w:tc>
          <w:tcPr>
            <w:tcW w:w="6803" w:type="dxa"/>
            <w:tcBorders>
              <w:left w:val="nil"/>
            </w:tcBorders>
          </w:tcPr>
          <w:p w14:paraId="075BEC84" w14:textId="77777777" w:rsidR="006E7C3E" w:rsidRPr="00E715BC" w:rsidRDefault="006E7C3E" w:rsidP="006E7C3E">
            <w:pPr>
              <w:numPr>
                <w:ilvl w:val="0"/>
                <w:numId w:val="2"/>
              </w:numPr>
              <w:spacing w:line="276" w:lineRule="auto"/>
              <w:ind w:left="600"/>
              <w:rPr>
                <w:rFonts w:cs="Times New Roman"/>
                <w:sz w:val="20"/>
                <w:szCs w:val="20"/>
              </w:rPr>
            </w:pPr>
            <w:r w:rsidRPr="00E715BC">
              <w:rPr>
                <w:rFonts w:cs="Times New Roman"/>
                <w:sz w:val="20"/>
                <w:szCs w:val="20"/>
              </w:rPr>
              <w:t>Fortaleza: Personal capacitado y comprometido.</w:t>
            </w:r>
          </w:p>
          <w:p w14:paraId="6C8D316F" w14:textId="77777777" w:rsidR="006E7C3E" w:rsidRPr="00E715BC" w:rsidRDefault="006E7C3E" w:rsidP="006E7C3E">
            <w:pPr>
              <w:numPr>
                <w:ilvl w:val="0"/>
                <w:numId w:val="2"/>
              </w:numPr>
              <w:spacing w:line="276" w:lineRule="auto"/>
              <w:ind w:left="600"/>
              <w:rPr>
                <w:rFonts w:cs="Times New Roman"/>
                <w:sz w:val="20"/>
                <w:szCs w:val="20"/>
              </w:rPr>
            </w:pPr>
            <w:r w:rsidRPr="00E715BC">
              <w:rPr>
                <w:rFonts w:cs="Times New Roman"/>
                <w:sz w:val="20"/>
                <w:szCs w:val="20"/>
              </w:rPr>
              <w:t>Amenaza: Desafíos en la gestión de la experiencia del cliente y la satisfacción.</w:t>
            </w:r>
          </w:p>
          <w:p w14:paraId="7FAE52FA" w14:textId="77777777" w:rsidR="006E7C3E" w:rsidRPr="00E715BC" w:rsidRDefault="006E7C3E" w:rsidP="006E7C3E">
            <w:pPr>
              <w:numPr>
                <w:ilvl w:val="0"/>
                <w:numId w:val="2"/>
              </w:numPr>
              <w:spacing w:line="276" w:lineRule="auto"/>
              <w:ind w:left="600"/>
              <w:rPr>
                <w:rFonts w:cs="Times New Roman"/>
                <w:sz w:val="20"/>
                <w:szCs w:val="20"/>
              </w:rPr>
            </w:pPr>
            <w:r w:rsidRPr="00E715BC">
              <w:rPr>
                <w:rFonts w:cs="Times New Roman"/>
                <w:sz w:val="20"/>
                <w:szCs w:val="20"/>
              </w:rPr>
              <w:t>Estrategia: Implementar un programa continuo de capacitación y desarrollo del personal enfocado en el servicio al cliente y la sostenibilidad. Utilizar encuestas de satisfacción para identificar áreas de mejora y adaptar la formación del personal en consecuencia. Asegurar que el personal esté bien informado y capacitado para manejar cualquier desafío o problema que pueda surgir durante la estancia de los huéspedes.</w:t>
            </w:r>
          </w:p>
        </w:tc>
      </w:tr>
    </w:tbl>
    <w:p w14:paraId="1813F059" w14:textId="77777777" w:rsidR="006E7C3E" w:rsidRPr="00E715BC" w:rsidRDefault="006E7C3E" w:rsidP="006E7C3E">
      <w:pPr>
        <w:rPr>
          <w:rFonts w:cs="Times New Roman"/>
          <w:i/>
          <w:iCs/>
        </w:rPr>
      </w:pPr>
    </w:p>
    <w:p w14:paraId="4FF837A2" w14:textId="3C149636" w:rsidR="006E7C3E" w:rsidRDefault="006E7C3E" w:rsidP="006E7C3E">
      <w:pPr>
        <w:pStyle w:val="Descripcin"/>
        <w:rPr>
          <w:rFonts w:cs="Times New Roman"/>
          <w:b/>
          <w:bCs/>
          <w:i w:val="0"/>
          <w:iCs w:val="0"/>
          <w:color w:val="auto"/>
          <w:sz w:val="24"/>
          <w:szCs w:val="22"/>
        </w:rPr>
      </w:pPr>
      <w:bookmarkStart w:id="7" w:name="_Toc188836855"/>
      <w:r w:rsidRPr="00E715BC">
        <w:rPr>
          <w:rFonts w:cs="Times New Roman"/>
          <w:b/>
          <w:bCs/>
          <w:i w:val="0"/>
          <w:iCs w:val="0"/>
          <w:color w:val="auto"/>
          <w:sz w:val="24"/>
          <w:szCs w:val="22"/>
        </w:rPr>
        <w:lastRenderedPageBreak/>
        <w:t xml:space="preserve">Tabla </w:t>
      </w:r>
      <w:r w:rsidRPr="00E715BC">
        <w:rPr>
          <w:rFonts w:cs="Times New Roman"/>
          <w:b/>
          <w:bCs/>
          <w:i w:val="0"/>
          <w:iCs w:val="0"/>
          <w:color w:val="auto"/>
          <w:sz w:val="24"/>
          <w:szCs w:val="22"/>
        </w:rPr>
        <w:fldChar w:fldCharType="begin"/>
      </w:r>
      <w:r w:rsidRPr="00E715BC">
        <w:rPr>
          <w:rFonts w:cs="Times New Roman"/>
          <w:b/>
          <w:bCs/>
          <w:i w:val="0"/>
          <w:iCs w:val="0"/>
          <w:color w:val="auto"/>
          <w:sz w:val="24"/>
          <w:szCs w:val="22"/>
        </w:rPr>
        <w:instrText xml:space="preserve"> SEQ Tabla \* ARABIC </w:instrText>
      </w:r>
      <w:r w:rsidRPr="00E715BC">
        <w:rPr>
          <w:rFonts w:cs="Times New Roman"/>
          <w:b/>
          <w:bCs/>
          <w:i w:val="0"/>
          <w:iCs w:val="0"/>
          <w:color w:val="auto"/>
          <w:sz w:val="24"/>
          <w:szCs w:val="22"/>
        </w:rPr>
        <w:fldChar w:fldCharType="separate"/>
      </w:r>
      <w:r w:rsidR="009B18C5">
        <w:rPr>
          <w:rFonts w:cs="Times New Roman"/>
          <w:b/>
          <w:bCs/>
          <w:i w:val="0"/>
          <w:iCs w:val="0"/>
          <w:noProof/>
          <w:color w:val="auto"/>
          <w:sz w:val="24"/>
          <w:szCs w:val="22"/>
        </w:rPr>
        <w:t>3</w:t>
      </w:r>
      <w:r w:rsidRPr="00E715BC">
        <w:rPr>
          <w:rFonts w:cs="Times New Roman"/>
          <w:b/>
          <w:bCs/>
          <w:i w:val="0"/>
          <w:iCs w:val="0"/>
          <w:color w:val="auto"/>
          <w:sz w:val="24"/>
          <w:szCs w:val="22"/>
        </w:rPr>
        <w:fldChar w:fldCharType="end"/>
      </w:r>
      <w:r>
        <w:rPr>
          <w:rFonts w:cs="Times New Roman"/>
          <w:b/>
          <w:bCs/>
          <w:i w:val="0"/>
          <w:iCs w:val="0"/>
          <w:color w:val="auto"/>
          <w:sz w:val="24"/>
          <w:szCs w:val="22"/>
        </w:rPr>
        <w:t xml:space="preserve">. </w:t>
      </w:r>
    </w:p>
    <w:p w14:paraId="007B2FA0" w14:textId="77777777" w:rsidR="006E7C3E" w:rsidRPr="009D0BB3" w:rsidRDefault="006E7C3E" w:rsidP="006E7C3E">
      <w:pPr>
        <w:pStyle w:val="Descripcin"/>
        <w:rPr>
          <w:rFonts w:cs="Times New Roman"/>
          <w:i w:val="0"/>
          <w:iCs w:val="0"/>
          <w:color w:val="auto"/>
          <w:sz w:val="24"/>
          <w:szCs w:val="24"/>
        </w:rPr>
      </w:pPr>
      <w:r w:rsidRPr="009D0BB3">
        <w:rPr>
          <w:rFonts w:cs="Times New Roman"/>
          <w:color w:val="auto"/>
          <w:sz w:val="24"/>
          <w:szCs w:val="24"/>
        </w:rPr>
        <w:t>Estrategias (DO) matriz DOFA.</w:t>
      </w:r>
      <w:bookmarkEnd w:id="7"/>
      <w:r w:rsidRPr="009D0BB3">
        <w:rPr>
          <w:rFonts w:cs="Times New Roman"/>
          <w:color w:val="auto"/>
          <w:sz w:val="24"/>
          <w:szCs w:val="24"/>
        </w:rPr>
        <w:t xml:space="preserve"> </w:t>
      </w:r>
    </w:p>
    <w:tbl>
      <w:tblPr>
        <w:tblW w:w="0" w:type="auto"/>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2365"/>
        <w:gridCol w:w="6139"/>
      </w:tblGrid>
      <w:tr w:rsidR="006E7C3E" w:rsidRPr="00E715BC" w14:paraId="4D27FEC3" w14:textId="77777777" w:rsidTr="002748C7">
        <w:tc>
          <w:tcPr>
            <w:tcW w:w="9350" w:type="dxa"/>
            <w:gridSpan w:val="2"/>
          </w:tcPr>
          <w:p w14:paraId="10DEC493" w14:textId="77777777" w:rsidR="006E7C3E" w:rsidRPr="00E715BC" w:rsidRDefault="006E7C3E" w:rsidP="002748C7">
            <w:pPr>
              <w:spacing w:line="276" w:lineRule="auto"/>
              <w:jc w:val="center"/>
              <w:rPr>
                <w:rFonts w:cs="Times New Roman"/>
                <w:b/>
                <w:bCs/>
                <w:sz w:val="20"/>
                <w:szCs w:val="20"/>
              </w:rPr>
            </w:pPr>
            <w:r w:rsidRPr="00E715BC">
              <w:rPr>
                <w:rFonts w:cs="Times New Roman"/>
                <w:b/>
                <w:bCs/>
                <w:sz w:val="20"/>
                <w:szCs w:val="20"/>
              </w:rPr>
              <w:t>Estrategias basadas en Debilidades y Oportunidades (DO)</w:t>
            </w:r>
          </w:p>
        </w:tc>
      </w:tr>
      <w:tr w:rsidR="006E7C3E" w:rsidRPr="00E715BC" w14:paraId="4929BA83" w14:textId="77777777" w:rsidTr="002748C7">
        <w:tc>
          <w:tcPr>
            <w:tcW w:w="2547" w:type="dxa"/>
            <w:tcBorders>
              <w:right w:val="nil"/>
            </w:tcBorders>
          </w:tcPr>
          <w:p w14:paraId="12656F7F" w14:textId="77777777" w:rsidR="006E7C3E" w:rsidRPr="00E715BC" w:rsidRDefault="006E7C3E" w:rsidP="002748C7">
            <w:pPr>
              <w:spacing w:line="276" w:lineRule="auto"/>
              <w:jc w:val="center"/>
              <w:rPr>
                <w:rFonts w:cs="Times New Roman"/>
                <w:sz w:val="20"/>
                <w:szCs w:val="20"/>
              </w:rPr>
            </w:pPr>
            <w:r w:rsidRPr="00E715BC">
              <w:rPr>
                <w:rFonts w:cs="Times New Roman"/>
                <w:sz w:val="20"/>
                <w:szCs w:val="20"/>
              </w:rPr>
              <w:t>Mejorar la Visibilidad y Alcance del Eco-Hotel a Través de Publicidad y Alianzas Estratégicas</w:t>
            </w:r>
          </w:p>
        </w:tc>
        <w:tc>
          <w:tcPr>
            <w:tcW w:w="6803" w:type="dxa"/>
            <w:tcBorders>
              <w:left w:val="nil"/>
            </w:tcBorders>
          </w:tcPr>
          <w:p w14:paraId="58732577" w14:textId="77777777" w:rsidR="006E7C3E" w:rsidRPr="00E715BC" w:rsidRDefault="006E7C3E" w:rsidP="006E7C3E">
            <w:pPr>
              <w:numPr>
                <w:ilvl w:val="0"/>
                <w:numId w:val="2"/>
              </w:numPr>
              <w:spacing w:line="276" w:lineRule="auto"/>
              <w:ind w:left="600"/>
              <w:rPr>
                <w:rFonts w:cs="Times New Roman"/>
                <w:sz w:val="20"/>
                <w:szCs w:val="20"/>
              </w:rPr>
            </w:pPr>
            <w:r w:rsidRPr="00E715BC">
              <w:rPr>
                <w:rFonts w:cs="Times New Roman"/>
                <w:sz w:val="20"/>
                <w:szCs w:val="20"/>
              </w:rPr>
              <w:t>Debilidad: Baja visibilidad en el mercado local y nacional.</w:t>
            </w:r>
          </w:p>
          <w:p w14:paraId="54712743" w14:textId="77777777" w:rsidR="006E7C3E" w:rsidRPr="00E715BC" w:rsidRDefault="006E7C3E" w:rsidP="006E7C3E">
            <w:pPr>
              <w:numPr>
                <w:ilvl w:val="0"/>
                <w:numId w:val="2"/>
              </w:numPr>
              <w:spacing w:line="276" w:lineRule="auto"/>
              <w:ind w:left="600"/>
              <w:rPr>
                <w:rFonts w:cs="Times New Roman"/>
                <w:sz w:val="20"/>
                <w:szCs w:val="20"/>
              </w:rPr>
            </w:pPr>
            <w:r w:rsidRPr="00E715BC">
              <w:rPr>
                <w:rFonts w:cs="Times New Roman"/>
                <w:sz w:val="20"/>
                <w:szCs w:val="20"/>
              </w:rPr>
              <w:t>Oportunidad: Creciente interés en el ecoturismo y la sostenibilidad.</w:t>
            </w:r>
          </w:p>
          <w:p w14:paraId="13FC17CC" w14:textId="77777777" w:rsidR="006E7C3E" w:rsidRPr="00E715BC" w:rsidRDefault="006E7C3E" w:rsidP="006E7C3E">
            <w:pPr>
              <w:numPr>
                <w:ilvl w:val="0"/>
                <w:numId w:val="2"/>
              </w:numPr>
              <w:spacing w:line="276" w:lineRule="auto"/>
              <w:ind w:left="600"/>
              <w:rPr>
                <w:rFonts w:cs="Times New Roman"/>
                <w:sz w:val="20"/>
                <w:szCs w:val="20"/>
              </w:rPr>
            </w:pPr>
            <w:r w:rsidRPr="00E715BC">
              <w:rPr>
                <w:rFonts w:cs="Times New Roman"/>
                <w:sz w:val="20"/>
                <w:szCs w:val="20"/>
              </w:rPr>
              <w:t>Estrategia: Implementar una estrategia de marketing integral que incluya publicidad local y nacional, así como alianzas con medios de comunicación especializados en turismo ecológico. Participar en ferias y eventos de ecoturismo para aumentar la visibilidad y atraer a un público más amplio. Utilizar testimonios de clientes y casos de éxito para mejorar la percepción de la marca y atraer a nuevos clientes.</w:t>
            </w:r>
          </w:p>
        </w:tc>
      </w:tr>
      <w:tr w:rsidR="006E7C3E" w:rsidRPr="00E715BC" w14:paraId="40FE3580" w14:textId="77777777" w:rsidTr="002748C7">
        <w:tc>
          <w:tcPr>
            <w:tcW w:w="2547" w:type="dxa"/>
            <w:tcBorders>
              <w:right w:val="nil"/>
            </w:tcBorders>
          </w:tcPr>
          <w:p w14:paraId="60E4FF6A" w14:textId="77777777" w:rsidR="006E7C3E" w:rsidRPr="00E715BC" w:rsidRDefault="006E7C3E" w:rsidP="002748C7">
            <w:pPr>
              <w:spacing w:line="276" w:lineRule="auto"/>
              <w:jc w:val="center"/>
              <w:rPr>
                <w:rFonts w:cs="Times New Roman"/>
                <w:sz w:val="20"/>
                <w:szCs w:val="20"/>
              </w:rPr>
            </w:pPr>
            <w:r w:rsidRPr="00E715BC">
              <w:rPr>
                <w:rFonts w:cs="Times New Roman"/>
                <w:sz w:val="20"/>
                <w:szCs w:val="20"/>
              </w:rPr>
              <w:t>Establecer Procesos Efectivos de Gestión de Costos y Recursos para Optimizar la Operación del Eco-Hotel</w:t>
            </w:r>
          </w:p>
        </w:tc>
        <w:tc>
          <w:tcPr>
            <w:tcW w:w="6803" w:type="dxa"/>
            <w:tcBorders>
              <w:left w:val="nil"/>
            </w:tcBorders>
          </w:tcPr>
          <w:p w14:paraId="4C277ED1" w14:textId="77777777" w:rsidR="006E7C3E" w:rsidRPr="00E715BC" w:rsidRDefault="006E7C3E" w:rsidP="006E7C3E">
            <w:pPr>
              <w:numPr>
                <w:ilvl w:val="0"/>
                <w:numId w:val="2"/>
              </w:numPr>
              <w:spacing w:line="276" w:lineRule="auto"/>
              <w:ind w:left="600"/>
              <w:rPr>
                <w:rFonts w:cs="Times New Roman"/>
                <w:sz w:val="20"/>
                <w:szCs w:val="20"/>
              </w:rPr>
            </w:pPr>
            <w:r w:rsidRPr="00E715BC">
              <w:rPr>
                <w:rFonts w:cs="Times New Roman"/>
                <w:sz w:val="20"/>
                <w:szCs w:val="20"/>
              </w:rPr>
              <w:t>Debilidad: Costos iniciales y operativos elevados.</w:t>
            </w:r>
          </w:p>
          <w:p w14:paraId="2238F4B0" w14:textId="77777777" w:rsidR="006E7C3E" w:rsidRPr="00E715BC" w:rsidRDefault="006E7C3E" w:rsidP="006E7C3E">
            <w:pPr>
              <w:numPr>
                <w:ilvl w:val="0"/>
                <w:numId w:val="2"/>
              </w:numPr>
              <w:spacing w:line="276" w:lineRule="auto"/>
              <w:ind w:left="600"/>
              <w:rPr>
                <w:rFonts w:cs="Times New Roman"/>
                <w:sz w:val="20"/>
                <w:szCs w:val="20"/>
              </w:rPr>
            </w:pPr>
            <w:r w:rsidRPr="00E715BC">
              <w:rPr>
                <w:rFonts w:cs="Times New Roman"/>
                <w:sz w:val="20"/>
                <w:szCs w:val="20"/>
              </w:rPr>
              <w:t>Oportunidad: Subvenciones e incentivos para prácticas sostenibles.</w:t>
            </w:r>
          </w:p>
          <w:p w14:paraId="7E0FD8D4" w14:textId="77777777" w:rsidR="006E7C3E" w:rsidRPr="00E715BC" w:rsidRDefault="006E7C3E" w:rsidP="006E7C3E">
            <w:pPr>
              <w:numPr>
                <w:ilvl w:val="0"/>
                <w:numId w:val="2"/>
              </w:numPr>
              <w:spacing w:line="276" w:lineRule="auto"/>
              <w:ind w:left="600"/>
              <w:rPr>
                <w:rFonts w:cs="Times New Roman"/>
                <w:sz w:val="20"/>
                <w:szCs w:val="20"/>
              </w:rPr>
            </w:pPr>
            <w:r w:rsidRPr="00E715BC">
              <w:rPr>
                <w:rFonts w:cs="Times New Roman"/>
                <w:sz w:val="20"/>
                <w:szCs w:val="20"/>
              </w:rPr>
              <w:t>Estrategia: Investigar y aplicar para subvenciones y incentivos relacionados con la sostenibilidad para reducir los costos iniciales y operativos. Implementar prácticas de eficiencia energética y gestión de recursos para reducir costos a largo plazo. Buscar proveedores y servicios que ofrezcan soluciones ecológicas a precios competitivos.</w:t>
            </w:r>
          </w:p>
        </w:tc>
      </w:tr>
      <w:tr w:rsidR="006E7C3E" w:rsidRPr="00E715BC" w14:paraId="4D2A8A36" w14:textId="77777777" w:rsidTr="002748C7">
        <w:tc>
          <w:tcPr>
            <w:tcW w:w="2547" w:type="dxa"/>
            <w:tcBorders>
              <w:right w:val="nil"/>
            </w:tcBorders>
          </w:tcPr>
          <w:p w14:paraId="73574C55" w14:textId="77777777" w:rsidR="006E7C3E" w:rsidRPr="00E715BC" w:rsidRDefault="006E7C3E" w:rsidP="002748C7">
            <w:pPr>
              <w:spacing w:line="276" w:lineRule="auto"/>
              <w:jc w:val="center"/>
              <w:rPr>
                <w:rFonts w:cs="Times New Roman"/>
                <w:sz w:val="20"/>
                <w:szCs w:val="20"/>
              </w:rPr>
            </w:pPr>
            <w:r w:rsidRPr="00E715BC">
              <w:rPr>
                <w:rFonts w:cs="Times New Roman"/>
                <w:sz w:val="20"/>
                <w:szCs w:val="20"/>
              </w:rPr>
              <w:t>Fortalecer la Propuesta de Valor Mediante la Innovación en Experiencias y Servicios</w:t>
            </w:r>
          </w:p>
        </w:tc>
        <w:tc>
          <w:tcPr>
            <w:tcW w:w="6803" w:type="dxa"/>
            <w:tcBorders>
              <w:left w:val="nil"/>
            </w:tcBorders>
          </w:tcPr>
          <w:p w14:paraId="77185B1A" w14:textId="77777777" w:rsidR="006E7C3E" w:rsidRPr="00E715BC" w:rsidRDefault="006E7C3E" w:rsidP="006E7C3E">
            <w:pPr>
              <w:numPr>
                <w:ilvl w:val="0"/>
                <w:numId w:val="2"/>
              </w:numPr>
              <w:spacing w:line="276" w:lineRule="auto"/>
              <w:ind w:left="600"/>
              <w:rPr>
                <w:rFonts w:cs="Times New Roman"/>
                <w:sz w:val="20"/>
                <w:szCs w:val="20"/>
              </w:rPr>
            </w:pPr>
            <w:r w:rsidRPr="00E715BC">
              <w:rPr>
                <w:rFonts w:cs="Times New Roman"/>
                <w:sz w:val="20"/>
                <w:szCs w:val="20"/>
              </w:rPr>
              <w:t>Debilidad: Necesidad de innovar constantemente en experiencias y servicios.</w:t>
            </w:r>
          </w:p>
          <w:p w14:paraId="7C6BE8F5" w14:textId="77777777" w:rsidR="006E7C3E" w:rsidRPr="00E715BC" w:rsidRDefault="006E7C3E" w:rsidP="006E7C3E">
            <w:pPr>
              <w:numPr>
                <w:ilvl w:val="0"/>
                <w:numId w:val="2"/>
              </w:numPr>
              <w:spacing w:line="276" w:lineRule="auto"/>
              <w:ind w:left="600"/>
              <w:rPr>
                <w:rFonts w:cs="Times New Roman"/>
                <w:sz w:val="20"/>
                <w:szCs w:val="20"/>
              </w:rPr>
            </w:pPr>
            <w:r w:rsidRPr="00E715BC">
              <w:rPr>
                <w:rFonts w:cs="Times New Roman"/>
                <w:sz w:val="20"/>
                <w:szCs w:val="20"/>
              </w:rPr>
              <w:t>Oportunidad: Demanda de experiencias innovadoras y sostenibles.</w:t>
            </w:r>
          </w:p>
          <w:p w14:paraId="52D4EA3A" w14:textId="77777777" w:rsidR="006E7C3E" w:rsidRPr="00E715BC" w:rsidRDefault="006E7C3E" w:rsidP="006E7C3E">
            <w:pPr>
              <w:numPr>
                <w:ilvl w:val="0"/>
                <w:numId w:val="2"/>
              </w:numPr>
              <w:spacing w:line="276" w:lineRule="auto"/>
              <w:ind w:left="600"/>
              <w:rPr>
                <w:rFonts w:cs="Times New Roman"/>
                <w:sz w:val="20"/>
                <w:szCs w:val="20"/>
              </w:rPr>
            </w:pPr>
            <w:r w:rsidRPr="00E715BC">
              <w:rPr>
                <w:rFonts w:cs="Times New Roman"/>
                <w:sz w:val="20"/>
                <w:szCs w:val="20"/>
              </w:rPr>
              <w:t>Estrategia: Desarrollar nuevas experiencias y servicios que se alineen con las tendencias emergentes en el ecoturismo. Colaborar con expertos y consultores en sostenibilidad para implementar prácticas innovadoras. Realizar encuestas y estudios de mercado para identificar nuevas oportunidades y adaptar la oferta de servicios en función de las preferencias del cliente.</w:t>
            </w:r>
          </w:p>
        </w:tc>
      </w:tr>
    </w:tbl>
    <w:p w14:paraId="74051CF8" w14:textId="77777777" w:rsidR="006E7C3E" w:rsidRPr="00E715BC" w:rsidRDefault="006E7C3E" w:rsidP="006E7C3E">
      <w:pPr>
        <w:rPr>
          <w:rFonts w:cs="Times New Roman"/>
          <w:i/>
          <w:iCs/>
        </w:rPr>
      </w:pPr>
    </w:p>
    <w:p w14:paraId="033550C1" w14:textId="2172BE7E" w:rsidR="006E7C3E" w:rsidRDefault="006E7C3E" w:rsidP="006E7C3E">
      <w:pPr>
        <w:pStyle w:val="Descripcin"/>
        <w:rPr>
          <w:rFonts w:cs="Times New Roman"/>
          <w:b/>
          <w:bCs/>
          <w:i w:val="0"/>
          <w:iCs w:val="0"/>
          <w:color w:val="auto"/>
          <w:sz w:val="24"/>
          <w:szCs w:val="22"/>
        </w:rPr>
      </w:pPr>
      <w:bookmarkStart w:id="8" w:name="_Toc188836856"/>
      <w:r w:rsidRPr="00E715BC">
        <w:rPr>
          <w:rFonts w:cs="Times New Roman"/>
          <w:b/>
          <w:bCs/>
          <w:i w:val="0"/>
          <w:iCs w:val="0"/>
          <w:color w:val="auto"/>
          <w:sz w:val="24"/>
          <w:szCs w:val="22"/>
        </w:rPr>
        <w:t xml:space="preserve">Tabla </w:t>
      </w:r>
      <w:r w:rsidRPr="00E715BC">
        <w:rPr>
          <w:rFonts w:cs="Times New Roman"/>
          <w:b/>
          <w:bCs/>
          <w:i w:val="0"/>
          <w:iCs w:val="0"/>
          <w:color w:val="auto"/>
          <w:sz w:val="24"/>
          <w:szCs w:val="22"/>
        </w:rPr>
        <w:fldChar w:fldCharType="begin"/>
      </w:r>
      <w:r w:rsidRPr="00E715BC">
        <w:rPr>
          <w:rFonts w:cs="Times New Roman"/>
          <w:b/>
          <w:bCs/>
          <w:i w:val="0"/>
          <w:iCs w:val="0"/>
          <w:color w:val="auto"/>
          <w:sz w:val="24"/>
          <w:szCs w:val="22"/>
        </w:rPr>
        <w:instrText xml:space="preserve"> SEQ Tabla \* ARABIC </w:instrText>
      </w:r>
      <w:r w:rsidRPr="00E715BC">
        <w:rPr>
          <w:rFonts w:cs="Times New Roman"/>
          <w:b/>
          <w:bCs/>
          <w:i w:val="0"/>
          <w:iCs w:val="0"/>
          <w:color w:val="auto"/>
          <w:sz w:val="24"/>
          <w:szCs w:val="22"/>
        </w:rPr>
        <w:fldChar w:fldCharType="separate"/>
      </w:r>
      <w:r w:rsidR="009B18C5">
        <w:rPr>
          <w:rFonts w:cs="Times New Roman"/>
          <w:b/>
          <w:bCs/>
          <w:i w:val="0"/>
          <w:iCs w:val="0"/>
          <w:noProof/>
          <w:color w:val="auto"/>
          <w:sz w:val="24"/>
          <w:szCs w:val="22"/>
        </w:rPr>
        <w:t>4</w:t>
      </w:r>
      <w:r w:rsidRPr="00E715BC">
        <w:rPr>
          <w:rFonts w:cs="Times New Roman"/>
          <w:b/>
          <w:bCs/>
          <w:i w:val="0"/>
          <w:iCs w:val="0"/>
          <w:color w:val="auto"/>
          <w:sz w:val="24"/>
          <w:szCs w:val="22"/>
        </w:rPr>
        <w:fldChar w:fldCharType="end"/>
      </w:r>
      <w:r>
        <w:rPr>
          <w:rFonts w:cs="Times New Roman"/>
          <w:b/>
          <w:bCs/>
          <w:i w:val="0"/>
          <w:iCs w:val="0"/>
          <w:color w:val="auto"/>
          <w:sz w:val="24"/>
          <w:szCs w:val="22"/>
        </w:rPr>
        <w:t xml:space="preserve">. </w:t>
      </w:r>
    </w:p>
    <w:p w14:paraId="2F67BCED" w14:textId="77777777" w:rsidR="006E7C3E" w:rsidRPr="009D0BB3" w:rsidRDefault="006E7C3E" w:rsidP="006E7C3E">
      <w:pPr>
        <w:pStyle w:val="Descripcin"/>
        <w:rPr>
          <w:rFonts w:cs="Times New Roman"/>
          <w:i w:val="0"/>
          <w:iCs w:val="0"/>
          <w:color w:val="auto"/>
          <w:sz w:val="24"/>
          <w:szCs w:val="24"/>
        </w:rPr>
      </w:pPr>
      <w:r w:rsidRPr="009D0BB3">
        <w:rPr>
          <w:rFonts w:cs="Times New Roman"/>
          <w:color w:val="auto"/>
          <w:sz w:val="24"/>
          <w:szCs w:val="24"/>
        </w:rPr>
        <w:t>Estrategias (DA) matriz DOFA.</w:t>
      </w:r>
      <w:bookmarkEnd w:id="8"/>
      <w:r w:rsidRPr="009D0BB3">
        <w:rPr>
          <w:rFonts w:cs="Times New Roman"/>
          <w:color w:val="auto"/>
          <w:sz w:val="24"/>
          <w:szCs w:val="24"/>
        </w:rPr>
        <w:t xml:space="preserve"> </w:t>
      </w:r>
    </w:p>
    <w:tbl>
      <w:tblPr>
        <w:tblW w:w="0" w:type="auto"/>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2259"/>
        <w:gridCol w:w="6245"/>
      </w:tblGrid>
      <w:tr w:rsidR="006E7C3E" w:rsidRPr="00E715BC" w14:paraId="3C7E9CF9" w14:textId="77777777" w:rsidTr="002748C7">
        <w:tc>
          <w:tcPr>
            <w:tcW w:w="9350" w:type="dxa"/>
            <w:gridSpan w:val="2"/>
          </w:tcPr>
          <w:p w14:paraId="39C7AE83" w14:textId="77777777" w:rsidR="006E7C3E" w:rsidRPr="00E715BC" w:rsidRDefault="006E7C3E" w:rsidP="002748C7">
            <w:pPr>
              <w:spacing w:line="276" w:lineRule="auto"/>
              <w:jc w:val="center"/>
              <w:outlineLvl w:val="3"/>
              <w:rPr>
                <w:rFonts w:cs="Times New Roman"/>
                <w:b/>
                <w:bCs/>
                <w:sz w:val="20"/>
                <w:szCs w:val="20"/>
              </w:rPr>
            </w:pPr>
            <w:r w:rsidRPr="00E715BC">
              <w:rPr>
                <w:rFonts w:cs="Times New Roman"/>
                <w:b/>
                <w:bCs/>
                <w:sz w:val="20"/>
                <w:szCs w:val="20"/>
              </w:rPr>
              <w:t>Estrategias basadas en Debilidades y Amenazas (DA)</w:t>
            </w:r>
          </w:p>
        </w:tc>
      </w:tr>
      <w:tr w:rsidR="006E7C3E" w:rsidRPr="00E715BC" w14:paraId="3AA9A662" w14:textId="77777777" w:rsidTr="002748C7">
        <w:tc>
          <w:tcPr>
            <w:tcW w:w="2405" w:type="dxa"/>
            <w:tcBorders>
              <w:right w:val="nil"/>
            </w:tcBorders>
          </w:tcPr>
          <w:p w14:paraId="6058DDF0" w14:textId="77777777" w:rsidR="006E7C3E" w:rsidRPr="00E715BC" w:rsidRDefault="006E7C3E" w:rsidP="002748C7">
            <w:pPr>
              <w:spacing w:line="276" w:lineRule="auto"/>
              <w:jc w:val="center"/>
              <w:outlineLvl w:val="3"/>
              <w:rPr>
                <w:rFonts w:cs="Times New Roman"/>
                <w:sz w:val="20"/>
                <w:szCs w:val="20"/>
              </w:rPr>
            </w:pPr>
            <w:r w:rsidRPr="00E715BC">
              <w:rPr>
                <w:rFonts w:cs="Times New Roman"/>
                <w:sz w:val="20"/>
                <w:szCs w:val="20"/>
              </w:rPr>
              <w:t>Implementar Estrategias de Contingencia para Mitigar el Impacto de Factores Económicos y Ambientales</w:t>
            </w:r>
          </w:p>
        </w:tc>
        <w:tc>
          <w:tcPr>
            <w:tcW w:w="6945" w:type="dxa"/>
            <w:tcBorders>
              <w:left w:val="nil"/>
            </w:tcBorders>
          </w:tcPr>
          <w:p w14:paraId="4C472617" w14:textId="77777777" w:rsidR="006E7C3E" w:rsidRPr="00E715BC" w:rsidRDefault="006E7C3E" w:rsidP="006E7C3E">
            <w:pPr>
              <w:numPr>
                <w:ilvl w:val="0"/>
                <w:numId w:val="1"/>
              </w:numPr>
              <w:spacing w:line="276" w:lineRule="auto"/>
              <w:jc w:val="left"/>
              <w:rPr>
                <w:rFonts w:cs="Times New Roman"/>
                <w:sz w:val="20"/>
                <w:szCs w:val="20"/>
              </w:rPr>
            </w:pPr>
            <w:r w:rsidRPr="00E715BC">
              <w:rPr>
                <w:rFonts w:cs="Times New Roman"/>
                <w:b/>
                <w:bCs/>
                <w:sz w:val="20"/>
                <w:szCs w:val="20"/>
              </w:rPr>
              <w:t>Debilidad</w:t>
            </w:r>
            <w:r w:rsidRPr="00E715BC">
              <w:rPr>
                <w:rFonts w:cs="Times New Roman"/>
                <w:sz w:val="20"/>
                <w:szCs w:val="20"/>
              </w:rPr>
              <w:t>: Dependencia de factores económicos y ambientales.</w:t>
            </w:r>
          </w:p>
          <w:p w14:paraId="608D1B64" w14:textId="77777777" w:rsidR="006E7C3E" w:rsidRPr="00E715BC" w:rsidRDefault="006E7C3E" w:rsidP="006E7C3E">
            <w:pPr>
              <w:numPr>
                <w:ilvl w:val="0"/>
                <w:numId w:val="1"/>
              </w:numPr>
              <w:spacing w:line="276" w:lineRule="auto"/>
              <w:jc w:val="left"/>
              <w:rPr>
                <w:rFonts w:cs="Times New Roman"/>
                <w:sz w:val="20"/>
                <w:szCs w:val="20"/>
              </w:rPr>
            </w:pPr>
            <w:r w:rsidRPr="00E715BC">
              <w:rPr>
                <w:rFonts w:cs="Times New Roman"/>
                <w:b/>
                <w:bCs/>
                <w:sz w:val="20"/>
                <w:szCs w:val="20"/>
              </w:rPr>
              <w:t>Amenaza</w:t>
            </w:r>
            <w:r w:rsidRPr="00E715BC">
              <w:rPr>
                <w:rFonts w:cs="Times New Roman"/>
                <w:sz w:val="20"/>
                <w:szCs w:val="20"/>
              </w:rPr>
              <w:t>: Impacto de factores económicos y cambios en la regulación ambiental.</w:t>
            </w:r>
          </w:p>
          <w:p w14:paraId="2060BFC5" w14:textId="77777777" w:rsidR="006E7C3E" w:rsidRPr="00E715BC" w:rsidRDefault="006E7C3E" w:rsidP="006E7C3E">
            <w:pPr>
              <w:numPr>
                <w:ilvl w:val="0"/>
                <w:numId w:val="1"/>
              </w:numPr>
              <w:spacing w:line="276" w:lineRule="auto"/>
              <w:jc w:val="left"/>
              <w:rPr>
                <w:rFonts w:cs="Times New Roman"/>
                <w:sz w:val="20"/>
                <w:szCs w:val="20"/>
              </w:rPr>
            </w:pPr>
            <w:r w:rsidRPr="00E715BC">
              <w:rPr>
                <w:rFonts w:cs="Times New Roman"/>
                <w:b/>
                <w:bCs/>
                <w:sz w:val="20"/>
                <w:szCs w:val="20"/>
              </w:rPr>
              <w:t>Estrategia</w:t>
            </w:r>
            <w:r w:rsidRPr="00E715BC">
              <w:rPr>
                <w:rFonts w:cs="Times New Roman"/>
                <w:sz w:val="20"/>
                <w:szCs w:val="20"/>
              </w:rPr>
              <w:t xml:space="preserve">: Desarrollar un plan de contingencia para enfrentar posibles fluctuaciones económicas y cambios en la regulación ambiental. Establecer reservas financieras y ajustar la operación </w:t>
            </w:r>
            <w:r w:rsidRPr="00E715BC">
              <w:rPr>
                <w:rFonts w:cs="Times New Roman"/>
                <w:sz w:val="20"/>
                <w:szCs w:val="20"/>
              </w:rPr>
              <w:lastRenderedPageBreak/>
              <w:t>del hotel para mantener la estabilidad en situaciones adversas. Mantenerse actualizado sobre las normativas ambientales y adaptar las prácticas del eco-hotel en consecuencia.</w:t>
            </w:r>
          </w:p>
        </w:tc>
      </w:tr>
      <w:tr w:rsidR="006E7C3E" w:rsidRPr="00E715BC" w14:paraId="1C939048" w14:textId="77777777" w:rsidTr="002748C7">
        <w:tc>
          <w:tcPr>
            <w:tcW w:w="2405" w:type="dxa"/>
            <w:tcBorders>
              <w:right w:val="nil"/>
            </w:tcBorders>
          </w:tcPr>
          <w:p w14:paraId="1960D1D3" w14:textId="77777777" w:rsidR="006E7C3E" w:rsidRPr="00E715BC" w:rsidRDefault="006E7C3E" w:rsidP="002748C7">
            <w:pPr>
              <w:spacing w:line="276" w:lineRule="auto"/>
              <w:jc w:val="center"/>
              <w:outlineLvl w:val="3"/>
              <w:rPr>
                <w:rFonts w:cs="Times New Roman"/>
                <w:sz w:val="20"/>
                <w:szCs w:val="20"/>
              </w:rPr>
            </w:pPr>
            <w:r w:rsidRPr="00E715BC">
              <w:rPr>
                <w:rFonts w:cs="Times New Roman"/>
                <w:sz w:val="20"/>
                <w:szCs w:val="20"/>
              </w:rPr>
              <w:lastRenderedPageBreak/>
              <w:t>Mejorar la Resiliencia Operativa a Través de la Diversificación de Ingresos y Costos</w:t>
            </w:r>
          </w:p>
        </w:tc>
        <w:tc>
          <w:tcPr>
            <w:tcW w:w="6945" w:type="dxa"/>
            <w:tcBorders>
              <w:left w:val="nil"/>
            </w:tcBorders>
          </w:tcPr>
          <w:p w14:paraId="325E456C" w14:textId="77777777" w:rsidR="006E7C3E" w:rsidRPr="00E715BC" w:rsidRDefault="006E7C3E" w:rsidP="006E7C3E">
            <w:pPr>
              <w:numPr>
                <w:ilvl w:val="0"/>
                <w:numId w:val="1"/>
              </w:numPr>
              <w:spacing w:line="276" w:lineRule="auto"/>
              <w:jc w:val="left"/>
              <w:rPr>
                <w:rFonts w:cs="Times New Roman"/>
                <w:sz w:val="20"/>
                <w:szCs w:val="20"/>
              </w:rPr>
            </w:pPr>
            <w:r w:rsidRPr="00E715BC">
              <w:rPr>
                <w:rFonts w:cs="Times New Roman"/>
                <w:b/>
                <w:bCs/>
                <w:sz w:val="20"/>
                <w:szCs w:val="20"/>
              </w:rPr>
              <w:t>Debilidad</w:t>
            </w:r>
            <w:r w:rsidRPr="00E715BC">
              <w:rPr>
                <w:rFonts w:cs="Times New Roman"/>
                <w:sz w:val="20"/>
                <w:szCs w:val="20"/>
              </w:rPr>
              <w:t>: Estructura de costos y fuentes de ingresos limitadas.</w:t>
            </w:r>
          </w:p>
          <w:p w14:paraId="659A1BCB" w14:textId="77777777" w:rsidR="006E7C3E" w:rsidRPr="00E715BC" w:rsidRDefault="006E7C3E" w:rsidP="006E7C3E">
            <w:pPr>
              <w:numPr>
                <w:ilvl w:val="0"/>
                <w:numId w:val="1"/>
              </w:numPr>
              <w:spacing w:line="276" w:lineRule="auto"/>
              <w:jc w:val="left"/>
              <w:rPr>
                <w:rFonts w:cs="Times New Roman"/>
                <w:sz w:val="20"/>
                <w:szCs w:val="20"/>
              </w:rPr>
            </w:pPr>
            <w:r w:rsidRPr="00E715BC">
              <w:rPr>
                <w:rFonts w:cs="Times New Roman"/>
                <w:b/>
                <w:bCs/>
                <w:sz w:val="20"/>
                <w:szCs w:val="20"/>
              </w:rPr>
              <w:t>Amenaza</w:t>
            </w:r>
            <w:r w:rsidRPr="00E715BC">
              <w:rPr>
                <w:rFonts w:cs="Times New Roman"/>
                <w:sz w:val="20"/>
                <w:szCs w:val="20"/>
              </w:rPr>
              <w:t>: Riesgos asociados con la variabilidad en la demanda y los costos operativos.</w:t>
            </w:r>
          </w:p>
          <w:p w14:paraId="64293999" w14:textId="77777777" w:rsidR="006E7C3E" w:rsidRPr="00E715BC" w:rsidRDefault="006E7C3E" w:rsidP="006E7C3E">
            <w:pPr>
              <w:numPr>
                <w:ilvl w:val="0"/>
                <w:numId w:val="1"/>
              </w:numPr>
              <w:spacing w:line="276" w:lineRule="auto"/>
              <w:jc w:val="left"/>
              <w:rPr>
                <w:rFonts w:cs="Times New Roman"/>
                <w:sz w:val="20"/>
                <w:szCs w:val="20"/>
              </w:rPr>
            </w:pPr>
            <w:r w:rsidRPr="00E715BC">
              <w:rPr>
                <w:rFonts w:cs="Times New Roman"/>
                <w:b/>
                <w:bCs/>
                <w:sz w:val="20"/>
                <w:szCs w:val="20"/>
              </w:rPr>
              <w:t>Estrategia</w:t>
            </w:r>
            <w:r w:rsidRPr="00E715BC">
              <w:rPr>
                <w:rFonts w:cs="Times New Roman"/>
                <w:sz w:val="20"/>
                <w:szCs w:val="20"/>
              </w:rPr>
              <w:t>: Diversificar las fuentes de ingresos mediante la oferta de productos y servicios adicionales, como merchandising y actividades complementarias. Implementar prácticas de gestión de costos eficientes para reducir la dependencia de ingresos estacionales. Evaluar y ajustar regularmente las estrategias de precios y costos en función de las condiciones del mercado.</w:t>
            </w:r>
          </w:p>
        </w:tc>
      </w:tr>
      <w:tr w:rsidR="006E7C3E" w:rsidRPr="00E715BC" w14:paraId="1088B733" w14:textId="77777777" w:rsidTr="002748C7">
        <w:tc>
          <w:tcPr>
            <w:tcW w:w="2405" w:type="dxa"/>
            <w:tcBorders>
              <w:right w:val="nil"/>
            </w:tcBorders>
          </w:tcPr>
          <w:p w14:paraId="6412CAA2" w14:textId="77777777" w:rsidR="006E7C3E" w:rsidRPr="00E715BC" w:rsidRDefault="006E7C3E" w:rsidP="002748C7">
            <w:pPr>
              <w:spacing w:line="276" w:lineRule="auto"/>
              <w:jc w:val="center"/>
              <w:outlineLvl w:val="3"/>
              <w:rPr>
                <w:rFonts w:cs="Times New Roman"/>
                <w:sz w:val="20"/>
                <w:szCs w:val="20"/>
              </w:rPr>
            </w:pPr>
            <w:r w:rsidRPr="00E715BC">
              <w:rPr>
                <w:rFonts w:cs="Times New Roman"/>
                <w:sz w:val="20"/>
                <w:szCs w:val="20"/>
              </w:rPr>
              <w:t>Fortalecer la Gestión del Personal y la Capacitación para Mejorar la Adaptabilidad y la Calidad del Servicio</w:t>
            </w:r>
          </w:p>
        </w:tc>
        <w:tc>
          <w:tcPr>
            <w:tcW w:w="6945" w:type="dxa"/>
            <w:tcBorders>
              <w:left w:val="nil"/>
            </w:tcBorders>
          </w:tcPr>
          <w:p w14:paraId="3FF496B2" w14:textId="77777777" w:rsidR="006E7C3E" w:rsidRPr="00E715BC" w:rsidRDefault="006E7C3E" w:rsidP="006E7C3E">
            <w:pPr>
              <w:numPr>
                <w:ilvl w:val="0"/>
                <w:numId w:val="1"/>
              </w:numPr>
              <w:spacing w:line="276" w:lineRule="auto"/>
              <w:jc w:val="left"/>
              <w:rPr>
                <w:rFonts w:cs="Times New Roman"/>
                <w:sz w:val="20"/>
                <w:szCs w:val="20"/>
              </w:rPr>
            </w:pPr>
            <w:r w:rsidRPr="00E715BC">
              <w:rPr>
                <w:rFonts w:cs="Times New Roman"/>
                <w:b/>
                <w:bCs/>
                <w:sz w:val="20"/>
                <w:szCs w:val="20"/>
              </w:rPr>
              <w:t>Debilidad</w:t>
            </w:r>
            <w:r w:rsidRPr="00E715BC">
              <w:rPr>
                <w:rFonts w:cs="Times New Roman"/>
                <w:sz w:val="20"/>
                <w:szCs w:val="20"/>
              </w:rPr>
              <w:t>: Necesidad de mejorar la capacitación y adaptabilidad del personal.</w:t>
            </w:r>
          </w:p>
          <w:p w14:paraId="25460F72" w14:textId="77777777" w:rsidR="006E7C3E" w:rsidRPr="00E715BC" w:rsidRDefault="006E7C3E" w:rsidP="006E7C3E">
            <w:pPr>
              <w:numPr>
                <w:ilvl w:val="0"/>
                <w:numId w:val="1"/>
              </w:numPr>
              <w:spacing w:line="276" w:lineRule="auto"/>
              <w:jc w:val="left"/>
              <w:rPr>
                <w:rFonts w:cs="Times New Roman"/>
                <w:sz w:val="20"/>
                <w:szCs w:val="20"/>
              </w:rPr>
            </w:pPr>
            <w:r w:rsidRPr="00E715BC">
              <w:rPr>
                <w:rFonts w:cs="Times New Roman"/>
                <w:b/>
                <w:bCs/>
                <w:sz w:val="20"/>
                <w:szCs w:val="20"/>
              </w:rPr>
              <w:t>Amenaza</w:t>
            </w:r>
            <w:r w:rsidRPr="00E715BC">
              <w:rPr>
                <w:rFonts w:cs="Times New Roman"/>
                <w:sz w:val="20"/>
                <w:szCs w:val="20"/>
              </w:rPr>
              <w:t>: Riesgos asociados con la rotación del personal y la gestión del servicio.</w:t>
            </w:r>
          </w:p>
          <w:p w14:paraId="0BCB47A8" w14:textId="77777777" w:rsidR="006E7C3E" w:rsidRPr="00E715BC" w:rsidRDefault="006E7C3E" w:rsidP="006E7C3E">
            <w:pPr>
              <w:numPr>
                <w:ilvl w:val="0"/>
                <w:numId w:val="1"/>
              </w:numPr>
              <w:spacing w:line="276" w:lineRule="auto"/>
              <w:jc w:val="left"/>
              <w:rPr>
                <w:rFonts w:cs="Times New Roman"/>
                <w:sz w:val="20"/>
                <w:szCs w:val="20"/>
              </w:rPr>
            </w:pPr>
            <w:r w:rsidRPr="00E715BC">
              <w:rPr>
                <w:rFonts w:cs="Times New Roman"/>
                <w:b/>
                <w:bCs/>
                <w:sz w:val="20"/>
                <w:szCs w:val="20"/>
              </w:rPr>
              <w:t>Estrategia</w:t>
            </w:r>
            <w:r w:rsidRPr="00E715BC">
              <w:rPr>
                <w:rFonts w:cs="Times New Roman"/>
                <w:sz w:val="20"/>
                <w:szCs w:val="20"/>
              </w:rPr>
              <w:t>: Implementar programas de formación y desarrollo continuo para el personal, enfocándose en habilidades clave como el servicio al cliente y la gestión de la sostenibilidad. Establecer un sistema de incentivos para retener al personal talentoso y motivado. Monitorear la satisfacción del cliente y realizar ajustes en la formación del personal en respuesta a la retroalimentación recibida.</w:t>
            </w:r>
          </w:p>
        </w:tc>
      </w:tr>
    </w:tbl>
    <w:p w14:paraId="67E8D7B9" w14:textId="77777777" w:rsidR="006E7C3E" w:rsidRPr="00E715BC" w:rsidRDefault="006E7C3E" w:rsidP="006E7C3E">
      <w:pPr>
        <w:rPr>
          <w:rFonts w:cs="Times New Roman"/>
        </w:rPr>
      </w:pPr>
    </w:p>
    <w:p w14:paraId="2968314D" w14:textId="77777777" w:rsidR="00B47AC1" w:rsidRDefault="00B47AC1"/>
    <w:sectPr w:rsidR="00B47AC1">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634F5"/>
    <w:multiLevelType w:val="multilevel"/>
    <w:tmpl w:val="C4941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B5F6845"/>
    <w:multiLevelType w:val="hybridMultilevel"/>
    <w:tmpl w:val="0F0A471E"/>
    <w:lvl w:ilvl="0" w:tplc="040A0001">
      <w:start w:val="1"/>
      <w:numFmt w:val="bullet"/>
      <w:lvlText w:val=""/>
      <w:lvlJc w:val="left"/>
      <w:pPr>
        <w:ind w:left="1440" w:hanging="360"/>
      </w:pPr>
      <w:rPr>
        <w:rFonts w:ascii="Symbol" w:hAnsi="Symbol" w:hint="default"/>
      </w:rPr>
    </w:lvl>
    <w:lvl w:ilvl="1" w:tplc="040A0003" w:tentative="1">
      <w:start w:val="1"/>
      <w:numFmt w:val="bullet"/>
      <w:lvlText w:val="o"/>
      <w:lvlJc w:val="left"/>
      <w:pPr>
        <w:ind w:left="2160" w:hanging="360"/>
      </w:pPr>
      <w:rPr>
        <w:rFonts w:ascii="Courier New" w:hAnsi="Courier New" w:cs="Courier New" w:hint="default"/>
      </w:rPr>
    </w:lvl>
    <w:lvl w:ilvl="2" w:tplc="040A0005" w:tentative="1">
      <w:start w:val="1"/>
      <w:numFmt w:val="bullet"/>
      <w:lvlText w:val=""/>
      <w:lvlJc w:val="left"/>
      <w:pPr>
        <w:ind w:left="2880" w:hanging="360"/>
      </w:pPr>
      <w:rPr>
        <w:rFonts w:ascii="Wingdings" w:hAnsi="Wingdings" w:hint="default"/>
      </w:rPr>
    </w:lvl>
    <w:lvl w:ilvl="3" w:tplc="040A0001" w:tentative="1">
      <w:start w:val="1"/>
      <w:numFmt w:val="bullet"/>
      <w:lvlText w:val=""/>
      <w:lvlJc w:val="left"/>
      <w:pPr>
        <w:ind w:left="3600" w:hanging="360"/>
      </w:pPr>
      <w:rPr>
        <w:rFonts w:ascii="Symbol" w:hAnsi="Symbol" w:hint="default"/>
      </w:rPr>
    </w:lvl>
    <w:lvl w:ilvl="4" w:tplc="040A0003" w:tentative="1">
      <w:start w:val="1"/>
      <w:numFmt w:val="bullet"/>
      <w:lvlText w:val="o"/>
      <w:lvlJc w:val="left"/>
      <w:pPr>
        <w:ind w:left="4320" w:hanging="360"/>
      </w:pPr>
      <w:rPr>
        <w:rFonts w:ascii="Courier New" w:hAnsi="Courier New" w:cs="Courier New" w:hint="default"/>
      </w:rPr>
    </w:lvl>
    <w:lvl w:ilvl="5" w:tplc="040A0005" w:tentative="1">
      <w:start w:val="1"/>
      <w:numFmt w:val="bullet"/>
      <w:lvlText w:val=""/>
      <w:lvlJc w:val="left"/>
      <w:pPr>
        <w:ind w:left="5040" w:hanging="360"/>
      </w:pPr>
      <w:rPr>
        <w:rFonts w:ascii="Wingdings" w:hAnsi="Wingdings" w:hint="default"/>
      </w:rPr>
    </w:lvl>
    <w:lvl w:ilvl="6" w:tplc="040A0001" w:tentative="1">
      <w:start w:val="1"/>
      <w:numFmt w:val="bullet"/>
      <w:lvlText w:val=""/>
      <w:lvlJc w:val="left"/>
      <w:pPr>
        <w:ind w:left="5760" w:hanging="360"/>
      </w:pPr>
      <w:rPr>
        <w:rFonts w:ascii="Symbol" w:hAnsi="Symbol" w:hint="default"/>
      </w:rPr>
    </w:lvl>
    <w:lvl w:ilvl="7" w:tplc="040A0003" w:tentative="1">
      <w:start w:val="1"/>
      <w:numFmt w:val="bullet"/>
      <w:lvlText w:val="o"/>
      <w:lvlJc w:val="left"/>
      <w:pPr>
        <w:ind w:left="6480" w:hanging="360"/>
      </w:pPr>
      <w:rPr>
        <w:rFonts w:ascii="Courier New" w:hAnsi="Courier New" w:cs="Courier New" w:hint="default"/>
      </w:rPr>
    </w:lvl>
    <w:lvl w:ilvl="8" w:tplc="040A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C3E"/>
    <w:rsid w:val="003B678D"/>
    <w:rsid w:val="004C6424"/>
    <w:rsid w:val="006E7C3E"/>
    <w:rsid w:val="007208F6"/>
    <w:rsid w:val="009B18C5"/>
    <w:rsid w:val="009D43F8"/>
    <w:rsid w:val="00B47AC1"/>
    <w:rsid w:val="00C56030"/>
    <w:rsid w:val="00CE480C"/>
    <w:rsid w:val="00DD757D"/>
    <w:rsid w:val="00EF6A7F"/>
    <w:rsid w:val="00F24BC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5F8823"/>
  <w15:chartTrackingRefBased/>
  <w15:docId w15:val="{8378432B-1A5B-0D4F-9BCE-8118E7D5B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7C3E"/>
    <w:pPr>
      <w:spacing w:after="160" w:line="480" w:lineRule="auto"/>
      <w:jc w:val="both"/>
    </w:pPr>
    <w:rPr>
      <w:rFonts w:ascii="Times New Roman" w:eastAsiaTheme="minorHAnsi" w:hAnsi="Times New Roman"/>
      <w:kern w:val="2"/>
      <w:szCs w:val="22"/>
      <w14:ligatures w14:val="standardContextual"/>
    </w:rPr>
  </w:style>
  <w:style w:type="paragraph" w:styleId="Ttulo1">
    <w:name w:val="heading 1"/>
    <w:basedOn w:val="Normal"/>
    <w:next w:val="Normal"/>
    <w:link w:val="Ttulo1Car"/>
    <w:uiPriority w:val="9"/>
    <w:rsid w:val="004C6424"/>
    <w:pPr>
      <w:keepNext/>
      <w:keepLines/>
      <w:spacing w:before="480" w:line="360" w:lineRule="auto"/>
      <w:jc w:val="center"/>
      <w:outlineLvl w:val="0"/>
    </w:pPr>
    <w:rPr>
      <w:rFonts w:eastAsiaTheme="majorEastAsia" w:cstheme="majorBidi"/>
      <w:b/>
      <w:bCs/>
      <w:szCs w:val="28"/>
    </w:rPr>
  </w:style>
  <w:style w:type="paragraph" w:styleId="Ttulo2">
    <w:name w:val="heading 2"/>
    <w:basedOn w:val="Normal"/>
    <w:next w:val="Normal"/>
    <w:link w:val="Ttulo2Car"/>
    <w:autoRedefine/>
    <w:uiPriority w:val="9"/>
    <w:unhideWhenUsed/>
    <w:qFormat/>
    <w:rsid w:val="007208F6"/>
    <w:pPr>
      <w:keepNext/>
      <w:keepLines/>
      <w:spacing w:before="40"/>
      <w:jc w:val="center"/>
      <w:outlineLvl w:val="1"/>
    </w:pPr>
    <w:rPr>
      <w:rFonts w:eastAsiaTheme="majorEastAsia" w:cstheme="majorBidi"/>
      <w:b/>
      <w:color w:val="000000" w:themeColor="text1"/>
      <w:szCs w:val="26"/>
    </w:rPr>
  </w:style>
  <w:style w:type="paragraph" w:styleId="Ttulo3">
    <w:name w:val="heading 3"/>
    <w:basedOn w:val="Normal"/>
    <w:next w:val="Normal"/>
    <w:link w:val="Ttulo3Car"/>
    <w:uiPriority w:val="9"/>
    <w:unhideWhenUsed/>
    <w:qFormat/>
    <w:rsid w:val="006E7C3E"/>
    <w:pPr>
      <w:keepNext/>
      <w:keepLines/>
      <w:spacing w:before="40" w:after="0"/>
      <w:outlineLvl w:val="2"/>
    </w:pPr>
    <w:rPr>
      <w:rFonts w:eastAsiaTheme="majorEastAsia" w:cstheme="majorBidi"/>
      <w:b/>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C6424"/>
    <w:rPr>
      <w:rFonts w:ascii="Times New Roman" w:eastAsiaTheme="majorEastAsia" w:hAnsi="Times New Roman" w:cstheme="majorBidi"/>
      <w:b/>
      <w:bCs/>
      <w:szCs w:val="28"/>
      <w:lang w:eastAsia="es-ES_tradnl"/>
    </w:rPr>
  </w:style>
  <w:style w:type="character" w:customStyle="1" w:styleId="Ttulo2Car">
    <w:name w:val="Título 2 Car"/>
    <w:basedOn w:val="Fuentedeprrafopredeter"/>
    <w:link w:val="Ttulo2"/>
    <w:uiPriority w:val="9"/>
    <w:rsid w:val="007208F6"/>
    <w:rPr>
      <w:rFonts w:ascii="Times New Roman" w:eastAsiaTheme="majorEastAsia" w:hAnsi="Times New Roman" w:cstheme="majorBidi"/>
      <w:b/>
      <w:color w:val="000000" w:themeColor="text1"/>
      <w:szCs w:val="26"/>
      <w:lang w:eastAsia="es-ES_tradnl"/>
    </w:rPr>
  </w:style>
  <w:style w:type="character" w:customStyle="1" w:styleId="Ttulo3Car">
    <w:name w:val="Título 3 Car"/>
    <w:basedOn w:val="Fuentedeprrafopredeter"/>
    <w:link w:val="Ttulo3"/>
    <w:uiPriority w:val="9"/>
    <w:rsid w:val="006E7C3E"/>
    <w:rPr>
      <w:rFonts w:ascii="Times New Roman" w:eastAsiaTheme="majorEastAsia" w:hAnsi="Times New Roman" w:cstheme="majorBidi"/>
      <w:b/>
      <w:kern w:val="2"/>
      <w14:ligatures w14:val="standardContextual"/>
    </w:rPr>
  </w:style>
  <w:style w:type="paragraph" w:styleId="Descripcin">
    <w:name w:val="caption"/>
    <w:basedOn w:val="Normal"/>
    <w:next w:val="Normal"/>
    <w:uiPriority w:val="35"/>
    <w:unhideWhenUsed/>
    <w:qFormat/>
    <w:rsid w:val="006E7C3E"/>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B8C169-F400-5D43-934E-4F1A53A3D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3437</Words>
  <Characters>18907</Characters>
  <Application>Microsoft Office Word</Application>
  <DocSecurity>0</DocSecurity>
  <Lines>157</Lines>
  <Paragraphs>44</Paragraphs>
  <ScaleCrop>false</ScaleCrop>
  <Company/>
  <LinksUpToDate>false</LinksUpToDate>
  <CharactersWithSpaces>22300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Juan Camilo Penaloza Buitrago</cp:lastModifiedBy>
  <cp:revision>5</cp:revision>
  <dcterms:created xsi:type="dcterms:W3CDTF">2025-03-20T02:21:00Z</dcterms:created>
  <dcterms:modified xsi:type="dcterms:W3CDTF">2025-05-01T13:27:00Z</dcterms:modified>
</cp:coreProperties>
</file>